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8B2F6" w14:textId="109CE3B3" w:rsidR="003019F8" w:rsidRDefault="003019F8" w:rsidP="003019F8">
      <w:pPr>
        <w:jc w:val="center"/>
      </w:pPr>
      <w:r>
        <w:t>“Thurman’s ‘Structure of Dependability’”</w:t>
      </w:r>
    </w:p>
    <w:p w14:paraId="6B02F4EB" w14:textId="55066112" w:rsidR="003019F8" w:rsidRDefault="003019F8" w:rsidP="003019F8">
      <w:pPr>
        <w:jc w:val="center"/>
      </w:pPr>
      <w:r>
        <w:t>A sermon by the Rev. Rachel Wildman for the First Sunday in Lent</w:t>
      </w:r>
    </w:p>
    <w:p w14:paraId="70C6C87A" w14:textId="3028ED84" w:rsidR="003019F8" w:rsidRDefault="003019F8" w:rsidP="003019F8">
      <w:pPr>
        <w:jc w:val="center"/>
      </w:pPr>
      <w:r>
        <w:t>March 6</w:t>
      </w:r>
      <w:r w:rsidRPr="003019F8">
        <w:rPr>
          <w:vertAlign w:val="superscript"/>
        </w:rPr>
        <w:t>th</w:t>
      </w:r>
      <w:r>
        <w:t>, 2022</w:t>
      </w:r>
    </w:p>
    <w:p w14:paraId="2D2CA85D" w14:textId="3BAE84A7" w:rsidR="003019F8" w:rsidRDefault="003019F8" w:rsidP="003019F8">
      <w:pPr>
        <w:jc w:val="center"/>
      </w:pPr>
      <w:r>
        <w:t>St. Paul’s Episcopal Church, Bedford MA</w:t>
      </w:r>
    </w:p>
    <w:p w14:paraId="3123D1D0" w14:textId="581089EA" w:rsidR="003019F8" w:rsidRDefault="003019F8" w:rsidP="003019F8">
      <w:pPr>
        <w:jc w:val="center"/>
      </w:pPr>
      <w:r>
        <w:t>Scripture: Luke 4:1-13</w:t>
      </w:r>
    </w:p>
    <w:p w14:paraId="73F17CE1" w14:textId="1250AAD8" w:rsidR="003019F8" w:rsidRDefault="003019F8" w:rsidP="003019F8"/>
    <w:p w14:paraId="3BB6D18C" w14:textId="77777777" w:rsidR="003019F8" w:rsidRDefault="003019F8" w:rsidP="003019F8"/>
    <w:p w14:paraId="3994AE2C" w14:textId="0774D9EB" w:rsidR="00DF433F" w:rsidRPr="00CD27EF" w:rsidRDefault="009A4665" w:rsidP="00E661CB">
      <w:r w:rsidRPr="00CD27EF">
        <w:t xml:space="preserve">All </w:t>
      </w:r>
      <w:r w:rsidR="00C666E4" w:rsidRPr="00CD27EF">
        <w:t xml:space="preserve">I could hear at </w:t>
      </w:r>
      <w:r w:rsidRPr="00CD27EF">
        <w:t xml:space="preserve">my first read-through of our Gospel passage </w:t>
      </w:r>
      <w:r w:rsidR="00C666E4" w:rsidRPr="00CD27EF">
        <w:t xml:space="preserve">was my mother’s voice in what was probably her most common request to </w:t>
      </w:r>
      <w:r w:rsidR="00080CBA" w:rsidRPr="00CD27EF">
        <w:t xml:space="preserve">my </w:t>
      </w:r>
      <w:r w:rsidRPr="00CD27EF">
        <w:t xml:space="preserve">younger </w:t>
      </w:r>
      <w:r w:rsidR="00080CBA" w:rsidRPr="00CD27EF">
        <w:t>brother</w:t>
      </w:r>
      <w:r w:rsidR="00C666E4" w:rsidRPr="00CD27EF">
        <w:t xml:space="preserve">-- “just ignore her.”  The “her” was </w:t>
      </w:r>
      <w:r w:rsidR="00080CBA" w:rsidRPr="00CD27EF">
        <w:t xml:space="preserve">me, who, as an older sibling, was incredibly fond of challenging any claim by my brother that he was good at something.  “Well,” I can hear </w:t>
      </w:r>
      <w:r w:rsidR="00AD50AB" w:rsidRPr="00CD27EF">
        <w:t>my childhood self</w:t>
      </w:r>
      <w:r w:rsidR="00080CBA" w:rsidRPr="00CD27EF">
        <w:t xml:space="preserve"> say, “if you’re so good at math, why don’t you come over here and do </w:t>
      </w:r>
      <w:r w:rsidR="00080CBA" w:rsidRPr="00CD27EF">
        <w:rPr>
          <w:i/>
          <w:iCs/>
        </w:rPr>
        <w:t>my</w:t>
      </w:r>
      <w:r w:rsidR="00080CBA" w:rsidRPr="00CD27EF">
        <w:t xml:space="preserve"> math homework!?” </w:t>
      </w:r>
      <w:proofErr w:type="gramStart"/>
      <w:r w:rsidR="00080CBA" w:rsidRPr="00CD27EF">
        <w:t>Or,</w:t>
      </w:r>
      <w:proofErr w:type="gramEnd"/>
      <w:r w:rsidR="00080CBA" w:rsidRPr="00CD27EF">
        <w:t xml:space="preserve"> “Well, if you’re s</w:t>
      </w:r>
      <w:r w:rsidR="00C65480" w:rsidRPr="00CD27EF">
        <w:t>uch a fast runner, let’s have a race.”  “Just ignore her,” my mother would counsel my brother. “</w:t>
      </w:r>
      <w:r w:rsidR="00C34F8B" w:rsidRPr="00CD27EF">
        <w:t>Don’t engage</w:t>
      </w:r>
      <w:r w:rsidR="00C65480" w:rsidRPr="00CD27EF">
        <w:t>.”</w:t>
      </w:r>
      <w:r w:rsidR="00C34F8B" w:rsidRPr="00CD27EF">
        <w:t xml:space="preserve">  </w:t>
      </w:r>
    </w:p>
    <w:p w14:paraId="59C81D39" w14:textId="6D16073E" w:rsidR="00C65480" w:rsidRPr="00CD27EF" w:rsidRDefault="00C65480" w:rsidP="003E278F"/>
    <w:p w14:paraId="0120D92D" w14:textId="2A21B0BA" w:rsidR="00C65480" w:rsidRPr="00CD27EF" w:rsidRDefault="00C65480" w:rsidP="003E278F">
      <w:r w:rsidRPr="00CD27EF">
        <w:t xml:space="preserve">The devil’s temptation of Jesus in the wilderness can sound like the same dynamic.  The devil playing the older sibling, and Jesus </w:t>
      </w:r>
      <w:r w:rsidR="00C34F8B" w:rsidRPr="00CD27EF">
        <w:t xml:space="preserve">actually </w:t>
      </w:r>
      <w:r w:rsidRPr="00CD27EF">
        <w:t>heeding the wisdom to “</w:t>
      </w:r>
      <w:r w:rsidR="00AD50AB" w:rsidRPr="00CD27EF">
        <w:t xml:space="preserve">not </w:t>
      </w:r>
      <w:proofErr w:type="gramStart"/>
      <w:r w:rsidR="00AD50AB" w:rsidRPr="00CD27EF">
        <w:t>engage</w:t>
      </w:r>
      <w:r w:rsidRPr="00CD27EF">
        <w:t>”…</w:t>
      </w:r>
      <w:proofErr w:type="gramEnd"/>
      <w:r w:rsidR="009A4665" w:rsidRPr="00CD27EF">
        <w:t>wisdom my brother, like most younger siblings, never heeded, by the way, much to my enjoyment.</w:t>
      </w:r>
    </w:p>
    <w:p w14:paraId="4F938F75" w14:textId="6AF34E5F" w:rsidR="009A4665" w:rsidRPr="00CD27EF" w:rsidRDefault="009A4665" w:rsidP="003E278F"/>
    <w:p w14:paraId="13128EAC" w14:textId="7FF2E42F" w:rsidR="009A4665" w:rsidRPr="00CD27EF" w:rsidRDefault="00C34F8B" w:rsidP="00E348A3">
      <w:r w:rsidRPr="00CD27EF">
        <w:t>But, although it seems like a similar dynamic, the temptation of Jesus in the desert is no sibling squabble.</w:t>
      </w:r>
      <w:r w:rsidR="00736F48" w:rsidRPr="00CD27EF">
        <w:t xml:space="preserve"> </w:t>
      </w:r>
      <w:r w:rsidRPr="00CD27EF">
        <w:t xml:space="preserve">There is too much at stake, or perhaps I should say too many at stake (people, that is), and the challenge is not fundamentally about </w:t>
      </w:r>
      <w:r w:rsidR="00E348A3" w:rsidRPr="00CD27EF">
        <w:t>whether Jesus is</w:t>
      </w:r>
      <w:proofErr w:type="gramStart"/>
      <w:r w:rsidR="00E348A3" w:rsidRPr="00CD27EF">
        <w:t>, actually, the</w:t>
      </w:r>
      <w:proofErr w:type="gramEnd"/>
      <w:r w:rsidR="00E348A3" w:rsidRPr="00CD27EF">
        <w:t xml:space="preserve"> Son of God.</w:t>
      </w:r>
      <w:r w:rsidR="00736F48" w:rsidRPr="00CD27EF">
        <w:t xml:space="preserve"> </w:t>
      </w:r>
      <w:r w:rsidR="00E348A3" w:rsidRPr="00CD27EF">
        <w:t xml:space="preserve">It all hinges on the translation of the word “if”. What the New Revised Standard Version (the translation we use) translates as “if,” many scholars argue should actually be translated as “Since.” </w:t>
      </w:r>
      <w:r w:rsidR="00736F48" w:rsidRPr="00CD27EF">
        <w:t xml:space="preserve">So, it’s quite possibly </w:t>
      </w:r>
      <w:r w:rsidR="00E348A3" w:rsidRPr="00CD27EF">
        <w:t>not “</w:t>
      </w:r>
      <w:r w:rsidR="00E348A3" w:rsidRPr="00CD27EF">
        <w:rPr>
          <w:i/>
          <w:iCs/>
        </w:rPr>
        <w:t>If</w:t>
      </w:r>
      <w:r w:rsidR="00E348A3" w:rsidRPr="00CD27EF">
        <w:t xml:space="preserve"> you are the Son of God, turn this stone into bread</w:t>
      </w:r>
      <w:r w:rsidR="00736F48" w:rsidRPr="00CD27EF">
        <w:t>,</w:t>
      </w:r>
      <w:r w:rsidR="00E348A3" w:rsidRPr="00CD27EF">
        <w:t>”</w:t>
      </w:r>
      <w:r w:rsidR="00736F48" w:rsidRPr="00CD27EF">
        <w:t xml:space="preserve"> but instead,</w:t>
      </w:r>
      <w:r w:rsidR="00E348A3" w:rsidRPr="00CD27EF">
        <w:t xml:space="preserve"> “</w:t>
      </w:r>
      <w:r w:rsidR="00E348A3" w:rsidRPr="00CD27EF">
        <w:rPr>
          <w:i/>
          <w:iCs/>
        </w:rPr>
        <w:t>Since</w:t>
      </w:r>
      <w:r w:rsidR="00E348A3" w:rsidRPr="00CD27EF">
        <w:t xml:space="preserve"> you are the Son of God, turn this stone into bread.”</w:t>
      </w:r>
    </w:p>
    <w:p w14:paraId="4E60C640" w14:textId="71A26BC0" w:rsidR="00E348A3" w:rsidRPr="00CD27EF" w:rsidRDefault="00E348A3" w:rsidP="00E348A3"/>
    <w:p w14:paraId="187713B6" w14:textId="662B2A60" w:rsidR="002D41E9" w:rsidRPr="00CD27EF" w:rsidRDefault="00736F48" w:rsidP="00AD50AB">
      <w:r w:rsidRPr="00CD27EF">
        <w:t xml:space="preserve">With this change, the devil’s temptations do not challenge Jesus to prove his identity as the Son of God.  The devil seems to accept that.  </w:t>
      </w:r>
      <w:r w:rsidR="008B7CD8" w:rsidRPr="00CD27EF">
        <w:t>The question the devil is raising</w:t>
      </w:r>
      <w:r w:rsidR="00C70597" w:rsidRPr="00CD27EF">
        <w:t>, then,</w:t>
      </w:r>
      <w:r w:rsidR="008B7CD8" w:rsidRPr="00CD27EF">
        <w:t xml:space="preserve"> is not “are you the Son of God?” but instead,</w:t>
      </w:r>
      <w:r w:rsidR="00E661CB" w:rsidRPr="00CD27EF">
        <w:t xml:space="preserve"> quoting one commentator,</w:t>
      </w:r>
      <w:r w:rsidR="008B7CD8" w:rsidRPr="00CD27EF">
        <w:t xml:space="preserve"> “how </w:t>
      </w:r>
      <w:r w:rsidR="00F46E00" w:rsidRPr="00CD27EF">
        <w:t>should</w:t>
      </w:r>
      <w:r w:rsidR="008B7CD8" w:rsidRPr="00CD27EF">
        <w:t xml:space="preserve"> the Son of God act?”</w:t>
      </w:r>
      <w:r w:rsidR="00CD27EF">
        <w:rPr>
          <w:rStyle w:val="FootnoteReference"/>
        </w:rPr>
        <w:footnoteReference w:id="1"/>
      </w:r>
    </w:p>
    <w:p w14:paraId="41B416D3" w14:textId="34DC7BE3" w:rsidR="008C3F80" w:rsidRPr="00CD27EF" w:rsidRDefault="008C3F80" w:rsidP="00E348A3"/>
    <w:p w14:paraId="57B23368" w14:textId="79FC51CF" w:rsidR="004E10F8" w:rsidRPr="00CD27EF" w:rsidRDefault="004E10F8" w:rsidP="004E10F8">
      <w:r w:rsidRPr="00CD27EF">
        <w:t xml:space="preserve">The elephant in the room, of course, is the Roman Empire and its leaders…So, the real question is </w:t>
      </w:r>
      <w:proofErr w:type="gramStart"/>
      <w:r w:rsidRPr="00CD27EF">
        <w:t>will</w:t>
      </w:r>
      <w:proofErr w:type="gramEnd"/>
      <w:r w:rsidRPr="00CD27EF">
        <w:t xml:space="preserve"> the Son of God act like </w:t>
      </w:r>
      <w:r w:rsidRPr="00CD27EF">
        <w:rPr>
          <w:i/>
          <w:iCs/>
        </w:rPr>
        <w:t>them</w:t>
      </w:r>
      <w:r w:rsidRPr="00CD27EF">
        <w:t xml:space="preserve">?  Will he manipulate those things under his subjection for </w:t>
      </w:r>
      <w:r w:rsidRPr="00CD27EF">
        <w:rPr>
          <w:i/>
          <w:iCs/>
        </w:rPr>
        <w:t>his own</w:t>
      </w:r>
      <w:r w:rsidRPr="00CD27EF">
        <w:t xml:space="preserve"> needs?</w:t>
      </w:r>
    </w:p>
    <w:p w14:paraId="6A6B0754" w14:textId="77777777" w:rsidR="004E10F8" w:rsidRPr="00CD27EF" w:rsidRDefault="004E10F8" w:rsidP="004E10F8"/>
    <w:p w14:paraId="6A1B6BCC" w14:textId="12E9671E" w:rsidR="00B56598" w:rsidRPr="00CD27EF" w:rsidRDefault="004E10F8" w:rsidP="00B56598">
      <w:r w:rsidRPr="00CD27EF">
        <w:t>Thankfully, the answer Jesus gives the devil, and each of us, is “no.”  In stark contrast</w:t>
      </w:r>
      <w:r w:rsidR="00F46E00" w:rsidRPr="00CD27EF">
        <w:t xml:space="preserve"> to the leaders of the Roman Empire</w:t>
      </w:r>
      <w:r w:rsidRPr="00CD27EF">
        <w:t xml:space="preserve">, </w:t>
      </w:r>
      <w:r w:rsidR="00F46E00" w:rsidRPr="00CD27EF">
        <w:rPr>
          <w:i/>
          <w:iCs/>
        </w:rPr>
        <w:t>Jesus</w:t>
      </w:r>
      <w:r w:rsidRPr="00CD27EF">
        <w:t xml:space="preserve"> will stand with those who are hungry, those who are poor, as </w:t>
      </w:r>
      <w:r w:rsidR="00DE3F11" w:rsidRPr="00CD27EF">
        <w:t>the theologian and</w:t>
      </w:r>
      <w:r w:rsidR="008912E1" w:rsidRPr="00CD27EF">
        <w:t xml:space="preserve"> architect of the</w:t>
      </w:r>
      <w:r w:rsidR="00DE3F11" w:rsidRPr="00CD27EF">
        <w:t xml:space="preserve"> civil rights</w:t>
      </w:r>
      <w:r w:rsidR="008912E1" w:rsidRPr="00CD27EF">
        <w:t xml:space="preserve"> movement</w:t>
      </w:r>
      <w:r w:rsidR="00DE3F11" w:rsidRPr="00CD27EF">
        <w:t xml:space="preserve"> </w:t>
      </w:r>
      <w:r w:rsidRPr="00CD27EF">
        <w:t xml:space="preserve">Howard Thurman put it, </w:t>
      </w:r>
      <w:r w:rsidR="008912E1" w:rsidRPr="00CD27EF">
        <w:t xml:space="preserve">those </w:t>
      </w:r>
      <w:r w:rsidRPr="00CD27EF">
        <w:t>whose “backs are against the wall</w:t>
      </w:r>
      <w:r w:rsidR="009809ED" w:rsidRPr="00CD27EF">
        <w:t>.</w:t>
      </w:r>
      <w:r w:rsidRPr="00CD27EF">
        <w:t>”</w:t>
      </w:r>
      <w:r w:rsidR="00CD27EF">
        <w:rPr>
          <w:rStyle w:val="FootnoteReference"/>
        </w:rPr>
        <w:footnoteReference w:id="2"/>
      </w:r>
      <w:r w:rsidR="009809ED" w:rsidRPr="00CD27EF">
        <w:t xml:space="preserve"> </w:t>
      </w:r>
      <w:r w:rsidR="00B61035" w:rsidRPr="00CD27EF">
        <w:t xml:space="preserve">In the desert of temptation, </w:t>
      </w:r>
      <w:r w:rsidR="00DE3F11" w:rsidRPr="00CD27EF">
        <w:t xml:space="preserve">Jesus </w:t>
      </w:r>
      <w:r w:rsidR="00756C81" w:rsidRPr="00CD27EF">
        <w:t xml:space="preserve">aligns himself with the experience </w:t>
      </w:r>
      <w:r w:rsidR="008912E1" w:rsidRPr="00CD27EF">
        <w:t>of those who live in the most desperate of</w:t>
      </w:r>
      <w:r w:rsidR="00DF3652" w:rsidRPr="00CD27EF">
        <w:t xml:space="preserve"> circumstances</w:t>
      </w:r>
      <w:r w:rsidR="00E90612" w:rsidRPr="00CD27EF">
        <w:t xml:space="preserve">, but </w:t>
      </w:r>
      <w:r w:rsidR="00B56598" w:rsidRPr="00CD27EF">
        <w:rPr>
          <w:i/>
          <w:iCs/>
        </w:rPr>
        <w:t>cannot</w:t>
      </w:r>
      <w:r w:rsidR="00B56598" w:rsidRPr="00CD27EF">
        <w:t xml:space="preserve"> </w:t>
      </w:r>
      <w:r w:rsidR="00190991" w:rsidRPr="00CD27EF">
        <w:t>manufacture bread to</w:t>
      </w:r>
      <w:r w:rsidR="00B56598" w:rsidRPr="00CD27EF">
        <w:t xml:space="preserve"> fill their stomachs</w:t>
      </w:r>
      <w:r w:rsidR="00FB6D09" w:rsidRPr="00CD27EF">
        <w:t>… t</w:t>
      </w:r>
      <w:r w:rsidR="00B56598" w:rsidRPr="00CD27EF">
        <w:t xml:space="preserve">hose </w:t>
      </w:r>
      <w:r w:rsidR="00190991" w:rsidRPr="00CD27EF">
        <w:t>who</w:t>
      </w:r>
      <w:r w:rsidR="00B56598" w:rsidRPr="00CD27EF">
        <w:t xml:space="preserve"> </w:t>
      </w:r>
      <w:r w:rsidR="00FB6D09" w:rsidRPr="00CD27EF">
        <w:t xml:space="preserve">jump off the building and </w:t>
      </w:r>
      <w:r w:rsidR="00190991" w:rsidRPr="00CD27EF">
        <w:t>actually hit the ground, hard.</w:t>
      </w:r>
    </w:p>
    <w:p w14:paraId="53F4ED4D" w14:textId="76408F51" w:rsidR="00FB6D09" w:rsidRPr="00CD27EF" w:rsidRDefault="00FB6D09" w:rsidP="00B56598"/>
    <w:p w14:paraId="10819901" w14:textId="596F3E71" w:rsidR="00B56598" w:rsidRPr="00CD27EF" w:rsidRDefault="00FB6D09" w:rsidP="00DD25D3">
      <w:r w:rsidRPr="00CD27EF">
        <w:t xml:space="preserve">How </w:t>
      </w:r>
      <w:r w:rsidR="00F46E00" w:rsidRPr="00CD27EF">
        <w:t>should</w:t>
      </w:r>
      <w:r w:rsidRPr="00CD27EF">
        <w:t xml:space="preserve"> God’s son act?  He </w:t>
      </w:r>
      <w:r w:rsidR="00F46E00" w:rsidRPr="00CD27EF">
        <w:t>should</w:t>
      </w:r>
      <w:r w:rsidRPr="00CD27EF">
        <w:t xml:space="preserve"> act as one who is </w:t>
      </w:r>
      <w:r w:rsidR="00DD25D3" w:rsidRPr="00CD27EF">
        <w:t>human, and to be human is to be bound by what Thurman calls “the structure of dependability”</w:t>
      </w:r>
      <w:r w:rsidR="00CD27EF">
        <w:rPr>
          <w:rStyle w:val="FootnoteReference"/>
        </w:rPr>
        <w:footnoteReference w:id="3"/>
      </w:r>
      <w:r w:rsidR="00DD25D3" w:rsidRPr="00CD27EF">
        <w:t xml:space="preserve"> on which the world is built.  A structure of cause and effect which weaves us all together into an interdependent whole.  </w:t>
      </w:r>
      <w:r w:rsidR="00CA3A44" w:rsidRPr="00CD27EF">
        <w:t xml:space="preserve">Jesus will, </w:t>
      </w:r>
      <w:r w:rsidR="003E120A" w:rsidRPr="00CD27EF">
        <w:t>all the way to his death</w:t>
      </w:r>
      <w:r w:rsidR="00CA3A44" w:rsidRPr="00CD27EF">
        <w:t xml:space="preserve">, </w:t>
      </w:r>
      <w:r w:rsidR="00314BEF" w:rsidRPr="00CD27EF">
        <w:t xml:space="preserve">choose to </w:t>
      </w:r>
      <w:r w:rsidR="00CA3A44" w:rsidRPr="00CD27EF">
        <w:t xml:space="preserve">stand in that </w:t>
      </w:r>
      <w:r w:rsidR="003019F8">
        <w:t>structure</w:t>
      </w:r>
      <w:r w:rsidR="00DD25D3" w:rsidRPr="00CD27EF">
        <w:t xml:space="preserve">, </w:t>
      </w:r>
      <w:r w:rsidR="00FA028E" w:rsidRPr="00CD27EF">
        <w:t xml:space="preserve">effecting miracles which overcome </w:t>
      </w:r>
      <w:r w:rsidR="003019F8">
        <w:t>it</w:t>
      </w:r>
      <w:r w:rsidR="003E120A" w:rsidRPr="00CD27EF">
        <w:t xml:space="preserve"> not for himself, but</w:t>
      </w:r>
      <w:r w:rsidR="00FA028E" w:rsidRPr="00CD27EF">
        <w:t xml:space="preserve"> </w:t>
      </w:r>
      <w:r w:rsidR="00FA028E" w:rsidRPr="00CD27EF">
        <w:rPr>
          <w:i/>
          <w:iCs/>
        </w:rPr>
        <w:t>only</w:t>
      </w:r>
      <w:r w:rsidR="00FA028E" w:rsidRPr="00CD27EF">
        <w:t xml:space="preserve"> for the purposes of liberating those who are bent under the burden of carrying more of the structure than is theirs to carry</w:t>
      </w:r>
      <w:r w:rsidR="00314BEF" w:rsidRPr="00CD27EF">
        <w:t xml:space="preserve">.  </w:t>
      </w:r>
      <w:r w:rsidR="00FA028E" w:rsidRPr="00CD27EF">
        <w:t xml:space="preserve"> </w:t>
      </w:r>
    </w:p>
    <w:p w14:paraId="2A0CADF2" w14:textId="4379DA21" w:rsidR="00314BEF" w:rsidRPr="00CD27EF" w:rsidRDefault="00314BEF" w:rsidP="00DD25D3"/>
    <w:p w14:paraId="661F54CB" w14:textId="23B7649C" w:rsidR="00777776" w:rsidRPr="00CD27EF" w:rsidRDefault="00314BEF" w:rsidP="00314BEF">
      <w:r w:rsidRPr="00CD27EF">
        <w:t xml:space="preserve">In decisively refusing to </w:t>
      </w:r>
      <w:r w:rsidR="00BD28BB" w:rsidRPr="00CD27EF">
        <w:t xml:space="preserve">use his power to alter the rules for himself, </w:t>
      </w:r>
      <w:r w:rsidRPr="00CD27EF">
        <w:t>he</w:t>
      </w:r>
      <w:r w:rsidR="00ED0A49" w:rsidRPr="00CD27EF">
        <w:t xml:space="preserve"> boldly affirms not only the dignity </w:t>
      </w:r>
      <w:r w:rsidR="00777776" w:rsidRPr="00CD27EF">
        <w:t>and</w:t>
      </w:r>
      <w:r w:rsidR="00C70597" w:rsidRPr="00CD27EF">
        <w:t xml:space="preserve"> fundamental</w:t>
      </w:r>
      <w:r w:rsidR="00777776" w:rsidRPr="00CD27EF">
        <w:t xml:space="preserve"> </w:t>
      </w:r>
      <w:proofErr w:type="spellStart"/>
      <w:r w:rsidR="00777776" w:rsidRPr="00CD27EF">
        <w:t>belovedness</w:t>
      </w:r>
      <w:proofErr w:type="spellEnd"/>
      <w:r w:rsidR="00777776" w:rsidRPr="00CD27EF">
        <w:t xml:space="preserve"> of those who are hungry, poor, </w:t>
      </w:r>
      <w:r w:rsidR="003019F8">
        <w:t xml:space="preserve">and </w:t>
      </w:r>
      <w:r w:rsidR="00CD27EF">
        <w:t>oppressed</w:t>
      </w:r>
      <w:r w:rsidR="00777776" w:rsidRPr="00CD27EF">
        <w:t xml:space="preserve">, but he also affirms the </w:t>
      </w:r>
      <w:r w:rsidR="000A2341" w:rsidRPr="00CD27EF">
        <w:t xml:space="preserve">reality of the </w:t>
      </w:r>
      <w:r w:rsidR="00777776" w:rsidRPr="00CD27EF">
        <w:t>structure of interdependence, itself</w:t>
      </w:r>
      <w:r w:rsidR="000A2341" w:rsidRPr="00CD27EF">
        <w:t xml:space="preserve">. </w:t>
      </w:r>
    </w:p>
    <w:p w14:paraId="1ABB797E" w14:textId="25309D22" w:rsidR="000A2341" w:rsidRPr="00CD27EF" w:rsidRDefault="000A2341" w:rsidP="00314BEF"/>
    <w:p w14:paraId="308A15F6" w14:textId="70F4286C" w:rsidR="00314BEF" w:rsidRPr="00CD27EF" w:rsidRDefault="000A2341" w:rsidP="00E21A88">
      <w:r w:rsidRPr="00CD27EF">
        <w:t xml:space="preserve">And that is, to me, the invitation to Lent.  Jesus’ affirmation of both those </w:t>
      </w:r>
      <w:r w:rsidR="00E54CA9" w:rsidRPr="00CD27EF">
        <w:t xml:space="preserve">on the margins and the reality of our interdependence with </w:t>
      </w:r>
      <w:r w:rsidR="00E54CA9" w:rsidRPr="00CD27EF">
        <w:rPr>
          <w:i/>
          <w:iCs/>
        </w:rPr>
        <w:t>every other</w:t>
      </w:r>
      <w:proofErr w:type="gramStart"/>
      <w:r w:rsidR="00F46E00" w:rsidRPr="00CD27EF">
        <w:t>…..</w:t>
      </w:r>
      <w:proofErr w:type="gramEnd"/>
      <w:r w:rsidR="00E54CA9" w:rsidRPr="00CD27EF">
        <w:t>human and non-human,</w:t>
      </w:r>
      <w:r w:rsidR="00314BEF" w:rsidRPr="00CD27EF">
        <w:t xml:space="preserve"> </w:t>
      </w:r>
      <w:r w:rsidR="00E21A88" w:rsidRPr="00CD27EF">
        <w:t>should challenge</w:t>
      </w:r>
      <w:r w:rsidR="00314BEF" w:rsidRPr="00CD27EF">
        <w:t xml:space="preserve"> those</w:t>
      </w:r>
      <w:r w:rsidR="00E54CA9" w:rsidRPr="00CD27EF">
        <w:t xml:space="preserve"> of you</w:t>
      </w:r>
      <w:r w:rsidR="00314BEF" w:rsidRPr="00CD27EF">
        <w:t>, like me, whose resources tempt us to think that the structure of interdependence does not apply to us—that we are an exception to the rule</w:t>
      </w:r>
      <w:r w:rsidR="00F46E00" w:rsidRPr="00CD27EF">
        <w:t xml:space="preserve">. They should challenge </w:t>
      </w:r>
      <w:r w:rsidR="00E21A88" w:rsidRPr="00CD27EF">
        <w:t>those, like me</w:t>
      </w:r>
      <w:r w:rsidR="00C914E4" w:rsidRPr="00CD27EF">
        <w:t>,</w:t>
      </w:r>
      <w:r w:rsidR="00E21A88" w:rsidRPr="00CD27EF">
        <w:t xml:space="preserve"> whose r</w:t>
      </w:r>
      <w:r w:rsidR="00314BEF" w:rsidRPr="00CD27EF">
        <w:t xml:space="preserve">esources </w:t>
      </w:r>
      <w:r w:rsidR="00E21A88" w:rsidRPr="00CD27EF">
        <w:t xml:space="preserve">can </w:t>
      </w:r>
      <w:r w:rsidR="00314BEF" w:rsidRPr="00CD27EF">
        <w:t xml:space="preserve">fairly nearly make bread out of stones, </w:t>
      </w:r>
      <w:r w:rsidR="00E21A88" w:rsidRPr="00CD27EF">
        <w:t xml:space="preserve">and so tempt us to look away from the ties we have to </w:t>
      </w:r>
      <w:r w:rsidR="00314BEF" w:rsidRPr="00CD27EF">
        <w:t xml:space="preserve">our hungry siblings, </w:t>
      </w:r>
      <w:r w:rsidR="00E21A88" w:rsidRPr="00CD27EF">
        <w:t>and the ways in which we are</w:t>
      </w:r>
      <w:r w:rsidR="00314BEF" w:rsidRPr="00CD27EF">
        <w:t xml:space="preserve"> part of the </w:t>
      </w:r>
      <w:proofErr w:type="gramStart"/>
      <w:r w:rsidR="00314BEF" w:rsidRPr="00CD27EF">
        <w:t>cause and effect</w:t>
      </w:r>
      <w:proofErr w:type="gramEnd"/>
      <w:r w:rsidR="00314BEF" w:rsidRPr="00CD27EF">
        <w:t xml:space="preserve"> web that has contributed to their hunger.</w:t>
      </w:r>
      <w:r w:rsidR="00BD28BB" w:rsidRPr="00CD27EF">
        <w:t xml:space="preserve">  </w:t>
      </w:r>
    </w:p>
    <w:p w14:paraId="68295B18" w14:textId="15988ADA" w:rsidR="00BD28BB" w:rsidRPr="00CD27EF" w:rsidRDefault="00BD28BB" w:rsidP="00314BEF"/>
    <w:p w14:paraId="543F1290" w14:textId="219C61CC" w:rsidR="00DF3652" w:rsidRPr="00CD27EF" w:rsidRDefault="00DF3652" w:rsidP="004D3720">
      <w:r w:rsidRPr="00CD27EF">
        <w:t xml:space="preserve">Why do we start Lent with </w:t>
      </w:r>
      <w:r w:rsidR="00667E8A" w:rsidRPr="00CD27EF">
        <w:t>Jesus’ temptation in the desert</w:t>
      </w:r>
      <w:r w:rsidRPr="00CD27EF">
        <w:t>?  Because temptation of this sort, especially, required Jesus and requires us</w:t>
      </w:r>
      <w:r w:rsidR="00667E8A" w:rsidRPr="00CD27EF">
        <w:t xml:space="preserve"> now</w:t>
      </w:r>
      <w:r w:rsidRPr="00CD27EF">
        <w:t xml:space="preserve"> to see the structure of dependability in which we </w:t>
      </w:r>
      <w:r w:rsidRPr="00CD27EF">
        <w:rPr>
          <w:i/>
          <w:iCs/>
        </w:rPr>
        <w:t>are</w:t>
      </w:r>
      <w:r w:rsidR="003E120A" w:rsidRPr="00CD27EF">
        <w:t xml:space="preserve">, indeed, </w:t>
      </w:r>
      <w:r w:rsidRPr="00CD27EF">
        <w:t>entwined, and to decide—conscious</w:t>
      </w:r>
      <w:r w:rsidR="003E120A" w:rsidRPr="00CD27EF">
        <w:t>ly</w:t>
      </w:r>
      <w:r w:rsidRPr="00CD27EF">
        <w:t xml:space="preserve"> and</w:t>
      </w:r>
      <w:r w:rsidR="003E120A" w:rsidRPr="00CD27EF">
        <w:t xml:space="preserve"> with</w:t>
      </w:r>
      <w:r w:rsidRPr="00CD27EF">
        <w:t xml:space="preserve"> intention—whether we are going to act as if we are an exception, or rather, align ourselves with those </w:t>
      </w:r>
      <w:r w:rsidR="004D3720" w:rsidRPr="00CD27EF">
        <w:t>whose backs are against the wall</w:t>
      </w:r>
      <w:r w:rsidR="00C70597" w:rsidRPr="00CD27EF">
        <w:t xml:space="preserve"> and put our resources towards their quest for liberation</w:t>
      </w:r>
      <w:r w:rsidR="004D3720" w:rsidRPr="00CD27EF">
        <w:t xml:space="preserve">. </w:t>
      </w:r>
    </w:p>
    <w:p w14:paraId="73DDE4B1" w14:textId="229B4740" w:rsidR="004D3720" w:rsidRPr="00CD27EF" w:rsidRDefault="004D3720" w:rsidP="004D3720"/>
    <w:p w14:paraId="67B347D8" w14:textId="632924A2" w:rsidR="0050768C" w:rsidRPr="00CD27EF" w:rsidRDefault="004D3720" w:rsidP="0050768C">
      <w:r w:rsidRPr="00CD27EF">
        <w:t xml:space="preserve">If we do the first, </w:t>
      </w:r>
      <w:r w:rsidR="00F46E00" w:rsidRPr="00CD27EF">
        <w:t xml:space="preserve">let us be clear that </w:t>
      </w:r>
      <w:r w:rsidRPr="00CD27EF">
        <w:t xml:space="preserve">the reality of our interdependence will not change.  The early result will be that those with less power and fewer resources will bear much more of the weight of the web.  </w:t>
      </w:r>
      <w:proofErr w:type="gramStart"/>
      <w:r w:rsidRPr="00CD27EF">
        <w:t>But,</w:t>
      </w:r>
      <w:proofErr w:type="gramEnd"/>
      <w:r w:rsidRPr="00CD27EF">
        <w:t xml:space="preserve"> eventually, that imbalance will draw us all o</w:t>
      </w:r>
      <w:r w:rsidR="00550F3E" w:rsidRPr="00CD27EF">
        <w:t xml:space="preserve">ver the edge.  We’re experiencing that now with climate change.  For too long we have failed to acknowledge the </w:t>
      </w:r>
      <w:r w:rsidR="00190991" w:rsidRPr="00CD27EF">
        <w:t>web</w:t>
      </w:r>
      <w:r w:rsidR="00550F3E" w:rsidRPr="00CD27EF">
        <w:t xml:space="preserve"> of dependability, too long deluded ourselves into thinking we can escape the natural consequence</w:t>
      </w:r>
      <w:r w:rsidR="0050768C" w:rsidRPr="00CD27EF">
        <w:t>s</w:t>
      </w:r>
      <w:r w:rsidR="00550F3E" w:rsidRPr="00CD27EF">
        <w:t xml:space="preserve"> of our actions.  For too long </w:t>
      </w:r>
      <w:r w:rsidR="008B0996" w:rsidRPr="00CD27EF">
        <w:t xml:space="preserve">our Earth has been bearing the full weight of the </w:t>
      </w:r>
      <w:r w:rsidR="00190991" w:rsidRPr="00CD27EF">
        <w:t>web</w:t>
      </w:r>
      <w:r w:rsidR="008B0996" w:rsidRPr="00CD27EF">
        <w:t xml:space="preserve">, and now the imbalance is putting us at the top of increasingly taller buildings, where we must jump off, into the reality that we </w:t>
      </w:r>
      <w:r w:rsidR="008B0996" w:rsidRPr="00CD27EF">
        <w:rPr>
          <w:i/>
          <w:iCs/>
        </w:rPr>
        <w:t>will</w:t>
      </w:r>
      <w:r w:rsidR="0050768C" w:rsidRPr="00CD27EF">
        <w:t>, in fact,</w:t>
      </w:r>
      <w:r w:rsidR="008B0996" w:rsidRPr="00CD27EF">
        <w:t xml:space="preserve"> break</w:t>
      </w:r>
      <w:r w:rsidR="0050768C" w:rsidRPr="00CD27EF">
        <w:t xml:space="preserve"> something</w:t>
      </w:r>
      <w:r w:rsidR="008B0996" w:rsidRPr="00CD27EF">
        <w:t xml:space="preserve"> when we land.</w:t>
      </w:r>
      <w:r w:rsidR="0050768C" w:rsidRPr="00CD27EF">
        <w:t xml:space="preserve">  We </w:t>
      </w:r>
      <w:r w:rsidR="0050768C" w:rsidRPr="00CD27EF">
        <w:rPr>
          <w:i/>
          <w:iCs/>
        </w:rPr>
        <w:t>will</w:t>
      </w:r>
      <w:r w:rsidR="0050768C" w:rsidRPr="00CD27EF">
        <w:t xml:space="preserve"> feel the structure of interdependence eventually. </w:t>
      </w:r>
    </w:p>
    <w:p w14:paraId="6BFCCCE6" w14:textId="13F4052A" w:rsidR="003E120A" w:rsidRPr="00CD27EF" w:rsidRDefault="003E120A" w:rsidP="00667E8A"/>
    <w:p w14:paraId="097ECEBC" w14:textId="5E6A21DC" w:rsidR="00081648" w:rsidRPr="00CD27EF" w:rsidRDefault="0050768C" w:rsidP="00667E8A">
      <w:r w:rsidRPr="00CD27EF">
        <w:t>And so, in this painful and jarring reality, we come to Lent.  A time that begins by reminding us that Jesus</w:t>
      </w:r>
      <w:r w:rsidR="00081648" w:rsidRPr="00CD27EF">
        <w:t xml:space="preserve"> has bound himself to all those bodies which bear the burden of carrying more of the web of interdependence than is theirs to </w:t>
      </w:r>
      <w:proofErr w:type="gramStart"/>
      <w:r w:rsidR="00081648" w:rsidRPr="00CD27EF">
        <w:t>carry:</w:t>
      </w:r>
      <w:proofErr w:type="gramEnd"/>
      <w:r w:rsidR="00081648" w:rsidRPr="00CD27EF">
        <w:t xml:space="preserve">  hungry bodies, women’s bodies, black</w:t>
      </w:r>
      <w:r w:rsidR="00CC229C">
        <w:t xml:space="preserve"> and </w:t>
      </w:r>
      <w:r w:rsidR="00CC229C">
        <w:lastRenderedPageBreak/>
        <w:t>brown</w:t>
      </w:r>
      <w:r w:rsidR="00081648" w:rsidRPr="00CD27EF">
        <w:t xml:space="preserve"> bodies, queer bodies, creaturely bodies with fins and wings and fur and roots</w:t>
      </w:r>
      <w:r w:rsidR="003001E6" w:rsidRPr="00CD27EF">
        <w:t>, bodies fleeing war</w:t>
      </w:r>
      <w:r w:rsidR="00081648" w:rsidRPr="00CD27EF">
        <w:t>.  Lent begins by remind</w:t>
      </w:r>
      <w:r w:rsidR="008B7CD8" w:rsidRPr="00CD27EF">
        <w:t>ing</w:t>
      </w:r>
      <w:r w:rsidR="00081648" w:rsidRPr="00CD27EF">
        <w:t xml:space="preserve"> us </w:t>
      </w:r>
      <w:r w:rsidR="008B7CD8" w:rsidRPr="00CD27EF">
        <w:t xml:space="preserve">of how the Son of God should, and </w:t>
      </w:r>
      <w:r w:rsidR="008B7CD8" w:rsidRPr="00CC229C">
        <w:rPr>
          <w:i/>
          <w:iCs/>
        </w:rPr>
        <w:t>did</w:t>
      </w:r>
      <w:r w:rsidR="008B7CD8" w:rsidRPr="00CD27EF">
        <w:t xml:space="preserve"> act, when he was in his own body, and thus, Lent begins by reminding us of how we, the Body of Christ now, in this time and place, should </w:t>
      </w:r>
      <w:r w:rsidR="00F46E00" w:rsidRPr="00CD27EF">
        <w:t xml:space="preserve">and </w:t>
      </w:r>
      <w:r w:rsidR="00F46E00" w:rsidRPr="00CD27EF">
        <w:rPr>
          <w:i/>
          <w:iCs/>
        </w:rPr>
        <w:t>can</w:t>
      </w:r>
      <w:r w:rsidR="00F46E00" w:rsidRPr="00CD27EF">
        <w:t xml:space="preserve"> </w:t>
      </w:r>
      <w:r w:rsidR="008B7CD8" w:rsidRPr="00CD27EF">
        <w:t xml:space="preserve">act. </w:t>
      </w:r>
      <w:r w:rsidR="00F46E00" w:rsidRPr="00CD27EF">
        <w:t xml:space="preserve">  As Christ’s Body we</w:t>
      </w:r>
      <w:r w:rsidR="003001E6" w:rsidRPr="00CD27EF">
        <w:t>, too, are bound to those same bodies, and we, too,</w:t>
      </w:r>
      <w:r w:rsidR="00F46E00" w:rsidRPr="00CD27EF">
        <w:t xml:space="preserve"> </w:t>
      </w:r>
      <w:r w:rsidR="000740D5" w:rsidRPr="00CD27EF">
        <w:t>are empowered by the Holy Spirit to act as Jesus acted—to affirm—celebrat</w:t>
      </w:r>
      <w:r w:rsidR="00C914E4" w:rsidRPr="00CD27EF">
        <w:t>e</w:t>
      </w:r>
      <w:r w:rsidR="000740D5" w:rsidRPr="00CD27EF">
        <w:t xml:space="preserve"> even—our interdependence and </w:t>
      </w:r>
      <w:r w:rsidR="00C914E4" w:rsidRPr="00CD27EF">
        <w:t>use</w:t>
      </w:r>
      <w:r w:rsidR="000740D5" w:rsidRPr="00CD27EF">
        <w:t xml:space="preserve"> its web as a tool to pull those who have been crushed under its weight back to their feet.</w:t>
      </w:r>
    </w:p>
    <w:p w14:paraId="063402A0" w14:textId="14556834" w:rsidR="003001E6" w:rsidRPr="00CD27EF" w:rsidRDefault="003001E6" w:rsidP="00667E8A"/>
    <w:p w14:paraId="2B8B4F96" w14:textId="6C9DB04D" w:rsidR="003001E6" w:rsidRPr="00CD27EF" w:rsidRDefault="00E661CB" w:rsidP="00667E8A">
      <w:r w:rsidRPr="00CD27EF">
        <w:t xml:space="preserve">Lent begins….and so </w:t>
      </w:r>
      <w:r w:rsidRPr="00CD27EF">
        <w:rPr>
          <w:i/>
          <w:iCs/>
        </w:rPr>
        <w:t>we</w:t>
      </w:r>
      <w:r w:rsidRPr="00CD27EF">
        <w:t xml:space="preserve"> pray:</w:t>
      </w:r>
    </w:p>
    <w:p w14:paraId="482A0055" w14:textId="473411EC" w:rsidR="00636B15" w:rsidRPr="00CD27EF" w:rsidRDefault="00636B15"/>
    <w:p w14:paraId="3B104019" w14:textId="1E7D1A1A" w:rsidR="003001E6" w:rsidRPr="00CD27EF" w:rsidRDefault="003001E6" w:rsidP="003001E6">
      <w:pPr>
        <w:rPr>
          <w:rFonts w:eastAsia="Times New Roman" w:cstheme="minorHAnsi"/>
        </w:rPr>
      </w:pPr>
      <w:r w:rsidRPr="00CD27EF">
        <w:rPr>
          <w:rFonts w:eastAsia="Times New Roman" w:cstheme="minorHAnsi"/>
          <w:color w:val="000000"/>
        </w:rPr>
        <w:t xml:space="preserve">Almighty God, whose blessed Son was led by the Spirit to be tempted by Satan: Come quickly to help us who are assaulted by many temptations; and, as you know the </w:t>
      </w:r>
      <w:r w:rsidR="00E661CB" w:rsidRPr="00CD27EF">
        <w:rPr>
          <w:rFonts w:eastAsia="Times New Roman" w:cstheme="minorHAnsi"/>
          <w:color w:val="000000"/>
        </w:rPr>
        <w:t>vulnerabilities</w:t>
      </w:r>
      <w:r w:rsidRPr="00CD27EF">
        <w:rPr>
          <w:rFonts w:eastAsia="Times New Roman" w:cstheme="minorHAnsi"/>
          <w:color w:val="000000"/>
        </w:rPr>
        <w:t xml:space="preserve"> of each of us</w:t>
      </w:r>
      <w:r w:rsidR="00B40B63" w:rsidRPr="00CD27EF">
        <w:rPr>
          <w:rFonts w:eastAsia="Times New Roman" w:cstheme="minorHAnsi"/>
          <w:color w:val="000000"/>
        </w:rPr>
        <w:t xml:space="preserve"> </w:t>
      </w:r>
      <w:r w:rsidR="00B40B63" w:rsidRPr="00CD27EF">
        <w:rPr>
          <w:rFonts w:eastAsia="Times New Roman" w:cstheme="minorHAnsi"/>
          <w:i/>
          <w:iCs/>
          <w:color w:val="000000"/>
        </w:rPr>
        <w:t>and so have knit us together</w:t>
      </w:r>
      <w:r w:rsidR="00B40B63" w:rsidRPr="00CD27EF">
        <w:rPr>
          <w:rFonts w:eastAsia="Times New Roman" w:cstheme="minorHAnsi"/>
          <w:color w:val="000000"/>
        </w:rPr>
        <w:t xml:space="preserve">, remind us of </w:t>
      </w:r>
      <w:r w:rsidR="00CC229C">
        <w:rPr>
          <w:rFonts w:eastAsia="Times New Roman" w:cstheme="minorHAnsi"/>
          <w:color w:val="000000"/>
        </w:rPr>
        <w:t>these</w:t>
      </w:r>
      <w:r w:rsidR="00B40B63" w:rsidRPr="00CD27EF">
        <w:rPr>
          <w:rFonts w:eastAsia="Times New Roman" w:cstheme="minorHAnsi"/>
          <w:color w:val="000000"/>
        </w:rPr>
        <w:t xml:space="preserve"> connecting threads, for the purpose of your love</w:t>
      </w:r>
      <w:r w:rsidRPr="00CD27EF">
        <w:rPr>
          <w:rFonts w:eastAsia="Times New Roman" w:cstheme="minorHAnsi"/>
          <w:color w:val="000000"/>
        </w:rPr>
        <w:t xml:space="preserve">; through Jesus Christ your Son our Lord, who lives and reigns with you and the Holy Spirit, one God, now and </w:t>
      </w:r>
      <w:proofErr w:type="spellStart"/>
      <w:r w:rsidRPr="00CD27EF">
        <w:rPr>
          <w:rFonts w:eastAsia="Times New Roman" w:cstheme="minorHAnsi"/>
          <w:color w:val="000000"/>
        </w:rPr>
        <w:t>for ever</w:t>
      </w:r>
      <w:proofErr w:type="spellEnd"/>
      <w:r w:rsidRPr="00CD27EF">
        <w:rPr>
          <w:rFonts w:eastAsia="Times New Roman" w:cstheme="minorHAnsi"/>
          <w:color w:val="000000"/>
        </w:rPr>
        <w:t>. </w:t>
      </w:r>
      <w:r w:rsidRPr="00CD27EF">
        <w:rPr>
          <w:rFonts w:eastAsia="Times New Roman" w:cstheme="minorHAnsi"/>
          <w:i/>
          <w:iCs/>
          <w:color w:val="000000"/>
        </w:rPr>
        <w:t>Amen.</w:t>
      </w:r>
    </w:p>
    <w:p w14:paraId="33A05F7B" w14:textId="77777777" w:rsidR="003001E6" w:rsidRPr="00CD27EF" w:rsidRDefault="003001E6"/>
    <w:sectPr w:rsidR="003001E6" w:rsidRPr="00CD27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01BF9" w14:textId="77777777" w:rsidR="005A0FE0" w:rsidRDefault="005A0FE0" w:rsidP="0093746D">
      <w:r>
        <w:separator/>
      </w:r>
    </w:p>
  </w:endnote>
  <w:endnote w:type="continuationSeparator" w:id="0">
    <w:p w14:paraId="299FEA6E" w14:textId="77777777" w:rsidR="005A0FE0" w:rsidRDefault="005A0FE0" w:rsidP="0093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9EC95" w14:textId="77777777" w:rsidR="005A0FE0" w:rsidRDefault="005A0FE0" w:rsidP="0093746D">
      <w:r>
        <w:separator/>
      </w:r>
    </w:p>
  </w:footnote>
  <w:footnote w:type="continuationSeparator" w:id="0">
    <w:p w14:paraId="27104053" w14:textId="77777777" w:rsidR="005A0FE0" w:rsidRDefault="005A0FE0" w:rsidP="0093746D">
      <w:r>
        <w:continuationSeparator/>
      </w:r>
    </w:p>
  </w:footnote>
  <w:footnote w:id="1">
    <w:p w14:paraId="2105951F" w14:textId="4378C9E9" w:rsidR="00CD27EF" w:rsidRPr="00CD27EF" w:rsidRDefault="00CD27EF">
      <w:pPr>
        <w:pStyle w:val="FootnoteText"/>
      </w:pPr>
      <w:r w:rsidRPr="00CD27EF">
        <w:rPr>
          <w:rStyle w:val="FootnoteReference"/>
        </w:rPr>
        <w:footnoteRef/>
      </w:r>
      <w:r w:rsidRPr="00CD27EF">
        <w:t xml:space="preserve"> </w:t>
      </w:r>
      <w:r w:rsidRPr="00CD27EF">
        <w:rPr>
          <w:i/>
          <w:iCs/>
        </w:rPr>
        <w:t>N</w:t>
      </w:r>
      <w:r w:rsidRPr="00CD27EF">
        <w:rPr>
          <w:i/>
          <w:iCs/>
        </w:rPr>
        <w:t>ew Interpreter’s Bible Commentary</w:t>
      </w:r>
      <w:r w:rsidRPr="00CD27EF">
        <w:rPr>
          <w:i/>
          <w:iCs/>
        </w:rPr>
        <w:t>: Book VIII:</w:t>
      </w:r>
      <w:r w:rsidRPr="00CD27EF">
        <w:rPr>
          <w:i/>
          <w:iCs/>
        </w:rPr>
        <w:t xml:space="preserve"> Luke</w:t>
      </w:r>
      <w:r w:rsidRPr="00CD27EF">
        <w:rPr>
          <w:i/>
          <w:iCs/>
        </w:rPr>
        <w:t xml:space="preserve"> and John</w:t>
      </w:r>
      <w:r w:rsidRPr="00CD27EF">
        <w:t>, Abingdon Press, 2015, p. 80</w:t>
      </w:r>
    </w:p>
  </w:footnote>
  <w:footnote w:id="2">
    <w:p w14:paraId="1F25B055" w14:textId="2BCA3933" w:rsidR="00CD27EF" w:rsidRDefault="00CD27EF">
      <w:pPr>
        <w:pStyle w:val="FootnoteText"/>
      </w:pPr>
      <w:r>
        <w:rPr>
          <w:rStyle w:val="FootnoteReference"/>
        </w:rPr>
        <w:footnoteRef/>
      </w:r>
      <w:r>
        <w:t xml:space="preserve"> Howard Thurman, </w:t>
      </w:r>
      <w:r w:rsidRPr="00CD27EF">
        <w:rPr>
          <w:i/>
          <w:iCs/>
        </w:rPr>
        <w:t>Jesus and the Disinherited</w:t>
      </w:r>
      <w:r>
        <w:t>, Beacon Press, 1976</w:t>
      </w:r>
    </w:p>
  </w:footnote>
  <w:footnote w:id="3">
    <w:p w14:paraId="54BAFF80" w14:textId="6712C294" w:rsidR="00CD27EF" w:rsidRPr="00CD27EF" w:rsidRDefault="00CD27EF" w:rsidP="00CD27EF">
      <w:pPr>
        <w:rPr>
          <w:rFonts w:eastAsia="Times New Roman" w:cstheme="minorHAnsi"/>
          <w:color w:val="333333"/>
          <w:sz w:val="20"/>
          <w:szCs w:val="20"/>
        </w:rPr>
      </w:pPr>
      <w:r w:rsidRPr="00CD27EF">
        <w:rPr>
          <w:rStyle w:val="FootnoteReference"/>
          <w:rFonts w:cstheme="minorHAnsi"/>
          <w:sz w:val="20"/>
          <w:szCs w:val="20"/>
        </w:rPr>
        <w:footnoteRef/>
      </w:r>
      <w:r w:rsidRPr="00CD27EF">
        <w:rPr>
          <w:rFonts w:cstheme="minorHAnsi"/>
          <w:sz w:val="20"/>
          <w:szCs w:val="20"/>
        </w:rPr>
        <w:t xml:space="preserve"> Howard Thurman, </w:t>
      </w:r>
      <w:r w:rsidRPr="00CD27EF">
        <w:rPr>
          <w:rFonts w:eastAsia="Times New Roman" w:cstheme="minorHAnsi"/>
          <w:i/>
          <w:iCs/>
          <w:color w:val="333333"/>
          <w:sz w:val="20"/>
          <w:szCs w:val="20"/>
        </w:rPr>
        <w:t>The Temptations of Jesus #2: The Dilemma in the Wilderness</w:t>
      </w:r>
      <w:r>
        <w:rPr>
          <w:rFonts w:eastAsia="Times New Roman" w:cstheme="minorHAnsi"/>
          <w:color w:val="333333"/>
          <w:sz w:val="20"/>
          <w:szCs w:val="20"/>
        </w:rPr>
        <w:t>--</w:t>
      </w:r>
      <w:r w:rsidRPr="00CD27EF">
        <w:rPr>
          <w:rFonts w:eastAsia="Times New Roman" w:cstheme="minorHAnsi"/>
          <w:color w:val="333333"/>
          <w:sz w:val="20"/>
          <w:szCs w:val="20"/>
        </w:rPr>
        <w:t xml:space="preserve">A sermon given on September 13, 1962.  Accessed online on 3/4/22 at </w:t>
      </w:r>
      <w:hyperlink r:id="rId1" w:history="1">
        <w:r w:rsidRPr="00CD27EF">
          <w:rPr>
            <w:rStyle w:val="Hyperlink"/>
            <w:rFonts w:eastAsia="Times New Roman" w:cstheme="minorHAnsi"/>
            <w:sz w:val="20"/>
            <w:szCs w:val="20"/>
          </w:rPr>
          <w:t>http://archives.bu.edu/web/ho</w:t>
        </w:r>
        <w:r w:rsidRPr="00CD27EF">
          <w:rPr>
            <w:rStyle w:val="Hyperlink"/>
            <w:rFonts w:eastAsia="Times New Roman" w:cstheme="minorHAnsi"/>
            <w:sz w:val="20"/>
            <w:szCs w:val="20"/>
          </w:rPr>
          <w:t>w</w:t>
        </w:r>
        <w:r w:rsidRPr="00CD27EF">
          <w:rPr>
            <w:rStyle w:val="Hyperlink"/>
            <w:rFonts w:eastAsia="Times New Roman" w:cstheme="minorHAnsi"/>
            <w:sz w:val="20"/>
            <w:szCs w:val="20"/>
          </w:rPr>
          <w:t>ard-thurman/virtual-listening-room/detail?id=343827</w:t>
        </w:r>
      </w:hyperlink>
    </w:p>
    <w:p w14:paraId="279E7EFD" w14:textId="157319DC" w:rsidR="00CD27EF" w:rsidRDefault="00CD27E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43D12"/>
    <w:multiLevelType w:val="hybridMultilevel"/>
    <w:tmpl w:val="319A7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0E1"/>
    <w:rsid w:val="000117DA"/>
    <w:rsid w:val="00015E1D"/>
    <w:rsid w:val="000740D5"/>
    <w:rsid w:val="00080CBA"/>
    <w:rsid w:val="00081648"/>
    <w:rsid w:val="00085A4F"/>
    <w:rsid w:val="000A2341"/>
    <w:rsid w:val="00187B81"/>
    <w:rsid w:val="00190991"/>
    <w:rsid w:val="001C66E7"/>
    <w:rsid w:val="002159B3"/>
    <w:rsid w:val="00287E46"/>
    <w:rsid w:val="002D41E9"/>
    <w:rsid w:val="002F3EF1"/>
    <w:rsid w:val="003001E6"/>
    <w:rsid w:val="003019F8"/>
    <w:rsid w:val="0030522B"/>
    <w:rsid w:val="00307754"/>
    <w:rsid w:val="00313EBB"/>
    <w:rsid w:val="00314BEF"/>
    <w:rsid w:val="003237BE"/>
    <w:rsid w:val="00350944"/>
    <w:rsid w:val="003E120A"/>
    <w:rsid w:val="003E278F"/>
    <w:rsid w:val="004D3720"/>
    <w:rsid w:val="004E10F8"/>
    <w:rsid w:val="0050768C"/>
    <w:rsid w:val="00550F3E"/>
    <w:rsid w:val="005A0FE0"/>
    <w:rsid w:val="005E3AA6"/>
    <w:rsid w:val="00636B15"/>
    <w:rsid w:val="00645424"/>
    <w:rsid w:val="00667E8A"/>
    <w:rsid w:val="006B7971"/>
    <w:rsid w:val="006E1385"/>
    <w:rsid w:val="006F4B02"/>
    <w:rsid w:val="00714045"/>
    <w:rsid w:val="00732B15"/>
    <w:rsid w:val="00736F48"/>
    <w:rsid w:val="00742886"/>
    <w:rsid w:val="00756C81"/>
    <w:rsid w:val="00777776"/>
    <w:rsid w:val="0080523E"/>
    <w:rsid w:val="00824600"/>
    <w:rsid w:val="0084655F"/>
    <w:rsid w:val="008912E1"/>
    <w:rsid w:val="008B0996"/>
    <w:rsid w:val="008B7CD8"/>
    <w:rsid w:val="008C3F80"/>
    <w:rsid w:val="0093746D"/>
    <w:rsid w:val="009809ED"/>
    <w:rsid w:val="00987650"/>
    <w:rsid w:val="009A4665"/>
    <w:rsid w:val="009D01DA"/>
    <w:rsid w:val="009E3B28"/>
    <w:rsid w:val="009E4E72"/>
    <w:rsid w:val="009E73E6"/>
    <w:rsid w:val="009F703F"/>
    <w:rsid w:val="00AD50AB"/>
    <w:rsid w:val="00AF5B07"/>
    <w:rsid w:val="00B40B63"/>
    <w:rsid w:val="00B427C8"/>
    <w:rsid w:val="00B444F1"/>
    <w:rsid w:val="00B453CD"/>
    <w:rsid w:val="00B56598"/>
    <w:rsid w:val="00B61035"/>
    <w:rsid w:val="00BA606D"/>
    <w:rsid w:val="00BC4AD6"/>
    <w:rsid w:val="00BD0A8C"/>
    <w:rsid w:val="00BD28BB"/>
    <w:rsid w:val="00C0113E"/>
    <w:rsid w:val="00C34F8B"/>
    <w:rsid w:val="00C500E1"/>
    <w:rsid w:val="00C65480"/>
    <w:rsid w:val="00C666E4"/>
    <w:rsid w:val="00C70597"/>
    <w:rsid w:val="00C914E4"/>
    <w:rsid w:val="00CA3A44"/>
    <w:rsid w:val="00CC229C"/>
    <w:rsid w:val="00CD27EF"/>
    <w:rsid w:val="00D130C8"/>
    <w:rsid w:val="00DB0539"/>
    <w:rsid w:val="00DD25D3"/>
    <w:rsid w:val="00DE3F11"/>
    <w:rsid w:val="00DF3652"/>
    <w:rsid w:val="00DF433F"/>
    <w:rsid w:val="00E21A88"/>
    <w:rsid w:val="00E348A3"/>
    <w:rsid w:val="00E54CA9"/>
    <w:rsid w:val="00E661CB"/>
    <w:rsid w:val="00E7141B"/>
    <w:rsid w:val="00E90612"/>
    <w:rsid w:val="00ED0A49"/>
    <w:rsid w:val="00F04186"/>
    <w:rsid w:val="00F458E2"/>
    <w:rsid w:val="00F46E00"/>
    <w:rsid w:val="00F52ED0"/>
    <w:rsid w:val="00FA028E"/>
    <w:rsid w:val="00FB6D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0B7AC07"/>
  <w15:docId w15:val="{5F78A27E-5B80-2546-A322-37FCD9FF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7BE"/>
    <w:pPr>
      <w:ind w:left="720"/>
      <w:contextualSpacing/>
    </w:pPr>
  </w:style>
  <w:style w:type="character" w:customStyle="1" w:styleId="initcap">
    <w:name w:val="initcap"/>
    <w:basedOn w:val="DefaultParagraphFont"/>
    <w:rsid w:val="003001E6"/>
  </w:style>
  <w:style w:type="character" w:customStyle="1" w:styleId="apple-converted-space">
    <w:name w:val="apple-converted-space"/>
    <w:basedOn w:val="DefaultParagraphFont"/>
    <w:rsid w:val="003001E6"/>
  </w:style>
  <w:style w:type="paragraph" w:styleId="Header">
    <w:name w:val="header"/>
    <w:basedOn w:val="Normal"/>
    <w:link w:val="HeaderChar"/>
    <w:uiPriority w:val="99"/>
    <w:unhideWhenUsed/>
    <w:rsid w:val="0093746D"/>
    <w:pPr>
      <w:tabs>
        <w:tab w:val="center" w:pos="4680"/>
        <w:tab w:val="right" w:pos="9360"/>
      </w:tabs>
    </w:pPr>
  </w:style>
  <w:style w:type="character" w:customStyle="1" w:styleId="HeaderChar">
    <w:name w:val="Header Char"/>
    <w:basedOn w:val="DefaultParagraphFont"/>
    <w:link w:val="Header"/>
    <w:uiPriority w:val="99"/>
    <w:rsid w:val="0093746D"/>
  </w:style>
  <w:style w:type="paragraph" w:styleId="Footer">
    <w:name w:val="footer"/>
    <w:basedOn w:val="Normal"/>
    <w:link w:val="FooterChar"/>
    <w:uiPriority w:val="99"/>
    <w:unhideWhenUsed/>
    <w:rsid w:val="0093746D"/>
    <w:pPr>
      <w:tabs>
        <w:tab w:val="center" w:pos="4680"/>
        <w:tab w:val="right" w:pos="9360"/>
      </w:tabs>
    </w:pPr>
  </w:style>
  <w:style w:type="character" w:customStyle="1" w:styleId="FooterChar">
    <w:name w:val="Footer Char"/>
    <w:basedOn w:val="DefaultParagraphFont"/>
    <w:link w:val="Footer"/>
    <w:uiPriority w:val="99"/>
    <w:rsid w:val="0093746D"/>
  </w:style>
  <w:style w:type="paragraph" w:styleId="FootnoteText">
    <w:name w:val="footnote text"/>
    <w:basedOn w:val="Normal"/>
    <w:link w:val="FootnoteTextChar"/>
    <w:uiPriority w:val="99"/>
    <w:semiHidden/>
    <w:unhideWhenUsed/>
    <w:rsid w:val="00CD27EF"/>
    <w:rPr>
      <w:sz w:val="20"/>
      <w:szCs w:val="20"/>
    </w:rPr>
  </w:style>
  <w:style w:type="character" w:customStyle="1" w:styleId="FootnoteTextChar">
    <w:name w:val="Footnote Text Char"/>
    <w:basedOn w:val="DefaultParagraphFont"/>
    <w:link w:val="FootnoteText"/>
    <w:uiPriority w:val="99"/>
    <w:semiHidden/>
    <w:rsid w:val="00CD27EF"/>
    <w:rPr>
      <w:sz w:val="20"/>
      <w:szCs w:val="20"/>
    </w:rPr>
  </w:style>
  <w:style w:type="character" w:styleId="FootnoteReference">
    <w:name w:val="footnote reference"/>
    <w:basedOn w:val="DefaultParagraphFont"/>
    <w:uiPriority w:val="99"/>
    <w:semiHidden/>
    <w:unhideWhenUsed/>
    <w:rsid w:val="00CD27EF"/>
    <w:rPr>
      <w:vertAlign w:val="superscript"/>
    </w:rPr>
  </w:style>
  <w:style w:type="character" w:styleId="Hyperlink">
    <w:name w:val="Hyperlink"/>
    <w:basedOn w:val="DefaultParagraphFont"/>
    <w:uiPriority w:val="99"/>
    <w:unhideWhenUsed/>
    <w:rsid w:val="00CD27EF"/>
    <w:rPr>
      <w:color w:val="0563C1" w:themeColor="hyperlink"/>
      <w:u w:val="single"/>
    </w:rPr>
  </w:style>
  <w:style w:type="character" w:styleId="UnresolvedMention">
    <w:name w:val="Unresolved Mention"/>
    <w:basedOn w:val="DefaultParagraphFont"/>
    <w:uiPriority w:val="99"/>
    <w:semiHidden/>
    <w:unhideWhenUsed/>
    <w:rsid w:val="00CD27EF"/>
    <w:rPr>
      <w:color w:val="605E5C"/>
      <w:shd w:val="clear" w:color="auto" w:fill="E1DFDD"/>
    </w:rPr>
  </w:style>
  <w:style w:type="character" w:styleId="FollowedHyperlink">
    <w:name w:val="FollowedHyperlink"/>
    <w:basedOn w:val="DefaultParagraphFont"/>
    <w:uiPriority w:val="99"/>
    <w:semiHidden/>
    <w:unhideWhenUsed/>
    <w:rsid w:val="00CD27EF"/>
    <w:rPr>
      <w:color w:val="954F72" w:themeColor="followedHyperlink"/>
      <w:u w:val="single"/>
    </w:rPr>
  </w:style>
  <w:style w:type="paragraph" w:styleId="Date">
    <w:name w:val="Date"/>
    <w:basedOn w:val="Normal"/>
    <w:next w:val="Normal"/>
    <w:link w:val="DateChar"/>
    <w:uiPriority w:val="99"/>
    <w:semiHidden/>
    <w:unhideWhenUsed/>
    <w:rsid w:val="003019F8"/>
  </w:style>
  <w:style w:type="character" w:customStyle="1" w:styleId="DateChar">
    <w:name w:val="Date Char"/>
    <w:basedOn w:val="DefaultParagraphFont"/>
    <w:link w:val="Date"/>
    <w:uiPriority w:val="99"/>
    <w:semiHidden/>
    <w:rsid w:val="00301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81092">
      <w:bodyDiv w:val="1"/>
      <w:marLeft w:val="0"/>
      <w:marRight w:val="0"/>
      <w:marTop w:val="0"/>
      <w:marBottom w:val="0"/>
      <w:divBdr>
        <w:top w:val="none" w:sz="0" w:space="0" w:color="auto"/>
        <w:left w:val="none" w:sz="0" w:space="0" w:color="auto"/>
        <w:bottom w:val="none" w:sz="0" w:space="0" w:color="auto"/>
        <w:right w:val="none" w:sz="0" w:space="0" w:color="auto"/>
      </w:divBdr>
    </w:div>
    <w:div w:id="1439639135">
      <w:bodyDiv w:val="1"/>
      <w:marLeft w:val="0"/>
      <w:marRight w:val="0"/>
      <w:marTop w:val="0"/>
      <w:marBottom w:val="0"/>
      <w:divBdr>
        <w:top w:val="none" w:sz="0" w:space="0" w:color="auto"/>
        <w:left w:val="none" w:sz="0" w:space="0" w:color="auto"/>
        <w:bottom w:val="none" w:sz="0" w:space="0" w:color="auto"/>
        <w:right w:val="none" w:sz="0" w:space="0" w:color="auto"/>
      </w:divBdr>
      <w:divsChild>
        <w:div w:id="437990669">
          <w:marLeft w:val="0"/>
          <w:marRight w:val="0"/>
          <w:marTop w:val="0"/>
          <w:marBottom w:val="0"/>
          <w:divBdr>
            <w:top w:val="none" w:sz="0" w:space="0" w:color="auto"/>
            <w:left w:val="none" w:sz="0" w:space="0" w:color="auto"/>
            <w:bottom w:val="none" w:sz="0" w:space="0" w:color="auto"/>
            <w:right w:val="none" w:sz="0" w:space="0" w:color="auto"/>
          </w:divBdr>
          <w:divsChild>
            <w:div w:id="490217158">
              <w:marLeft w:val="0"/>
              <w:marRight w:val="0"/>
              <w:marTop w:val="0"/>
              <w:marBottom w:val="0"/>
              <w:divBdr>
                <w:top w:val="none" w:sz="0" w:space="0" w:color="auto"/>
                <w:left w:val="none" w:sz="0" w:space="0" w:color="auto"/>
                <w:bottom w:val="none" w:sz="0" w:space="0" w:color="auto"/>
                <w:right w:val="none" w:sz="0" w:space="0" w:color="auto"/>
              </w:divBdr>
              <w:divsChild>
                <w:div w:id="194749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archives.bu.edu/web/howard-thurman/virtual-listening-room/detail?id=3438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440</TotalTime>
  <Pages>3</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2022-03-04T14:46:00Z</dcterms:created>
  <dcterms:modified xsi:type="dcterms:W3CDTF">2022-03-06T17:58:00Z</dcterms:modified>
</cp:coreProperties>
</file>