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164F" w14:textId="4FFF8227" w:rsidR="00E2599D" w:rsidRDefault="00E2599D" w:rsidP="00865745">
      <w:pPr>
        <w:jc w:val="center"/>
      </w:pPr>
      <w:r>
        <w:t>“</w:t>
      </w:r>
      <w:r w:rsidR="00865745">
        <w:t>The People of Israel’s Tears”</w:t>
      </w:r>
    </w:p>
    <w:p w14:paraId="1830E2B8" w14:textId="5006B253" w:rsidR="00865745" w:rsidRDefault="00865745" w:rsidP="00865745">
      <w:pPr>
        <w:jc w:val="center"/>
      </w:pPr>
      <w:r>
        <w:t>A Sermon by The Rev. Rachel Wildman</w:t>
      </w:r>
    </w:p>
    <w:p w14:paraId="2BF4096C" w14:textId="38322A96" w:rsidR="00865745" w:rsidRDefault="00865745" w:rsidP="00865745">
      <w:pPr>
        <w:jc w:val="center"/>
      </w:pPr>
      <w:r>
        <w:t>for the 3</w:t>
      </w:r>
      <w:r w:rsidRPr="00865745">
        <w:rPr>
          <w:vertAlign w:val="superscript"/>
        </w:rPr>
        <w:t>rd</w:t>
      </w:r>
      <w:r>
        <w:t xml:space="preserve"> Sunday after the Epiphany, 2022</w:t>
      </w:r>
    </w:p>
    <w:p w14:paraId="02D131AD" w14:textId="52F48FD7" w:rsidR="00865745" w:rsidRDefault="00865745" w:rsidP="00865745">
      <w:pPr>
        <w:jc w:val="center"/>
      </w:pPr>
      <w:r>
        <w:t>St. Paul’s Episcopal Church, Bedford MA</w:t>
      </w:r>
    </w:p>
    <w:p w14:paraId="5EDF7EA8" w14:textId="77777777" w:rsidR="00865745" w:rsidRPr="00865745" w:rsidRDefault="00865745" w:rsidP="00865745">
      <w:pPr>
        <w:pStyle w:val="Heading1"/>
        <w:spacing w:before="0" w:beforeAutospacing="0"/>
        <w:jc w:val="center"/>
        <w:rPr>
          <w:rFonts w:asciiTheme="minorHAnsi" w:hAnsiTheme="minorHAnsi" w:cstheme="minorHAnsi"/>
          <w:b w:val="0"/>
          <w:bCs w:val="0"/>
          <w:color w:val="0E171F"/>
          <w:sz w:val="24"/>
          <w:szCs w:val="24"/>
        </w:rPr>
      </w:pPr>
      <w:r w:rsidRPr="0086574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Scripture Referenced: </w:t>
      </w:r>
      <w:r w:rsidRPr="00865745">
        <w:rPr>
          <w:rFonts w:asciiTheme="minorHAnsi" w:hAnsiTheme="minorHAnsi" w:cstheme="minorHAnsi"/>
          <w:b w:val="0"/>
          <w:bCs w:val="0"/>
          <w:color w:val="0E171F"/>
          <w:sz w:val="24"/>
          <w:szCs w:val="24"/>
        </w:rPr>
        <w:t>Nehemiah 8:1-3, 5-6, 8-10</w:t>
      </w:r>
      <w:r w:rsidRPr="00865745">
        <w:rPr>
          <w:rFonts w:asciiTheme="minorHAnsi" w:hAnsiTheme="minorHAnsi" w:cstheme="minorHAnsi"/>
          <w:b w:val="0"/>
          <w:bCs w:val="0"/>
          <w:color w:val="0E171F"/>
          <w:sz w:val="24"/>
          <w:szCs w:val="24"/>
        </w:rPr>
        <w:t xml:space="preserve">, and </w:t>
      </w:r>
      <w:r w:rsidRPr="00865745">
        <w:rPr>
          <w:rFonts w:asciiTheme="minorHAnsi" w:hAnsiTheme="minorHAnsi" w:cstheme="minorHAnsi"/>
          <w:b w:val="0"/>
          <w:bCs w:val="0"/>
          <w:color w:val="0E171F"/>
          <w:sz w:val="24"/>
          <w:szCs w:val="24"/>
        </w:rPr>
        <w:t>Luke 4:14-21</w:t>
      </w:r>
    </w:p>
    <w:p w14:paraId="07728300" w14:textId="77777777" w:rsidR="00E2599D" w:rsidRDefault="00E2599D" w:rsidP="00610B03"/>
    <w:p w14:paraId="684591CB" w14:textId="209D0D61" w:rsidR="00160FDB" w:rsidRPr="005A3E3A" w:rsidRDefault="00280F8A" w:rsidP="00610B03">
      <w:r w:rsidRPr="005A3E3A">
        <w:t>Of all our scriptures</w:t>
      </w:r>
      <w:r w:rsidR="00212707" w:rsidRPr="005A3E3A">
        <w:t xml:space="preserve"> this morning</w:t>
      </w:r>
      <w:r w:rsidRPr="005A3E3A">
        <w:t xml:space="preserve">, each rich with imagery, </w:t>
      </w:r>
      <w:r w:rsidR="00F93F85" w:rsidRPr="005A3E3A">
        <w:t>what drew me back again and again was the scene from Nehemiah.</w:t>
      </w:r>
      <w:r w:rsidR="00160FDB" w:rsidRPr="005A3E3A">
        <w:t xml:space="preserve"> </w:t>
      </w:r>
      <w:r w:rsidR="0095125B" w:rsidRPr="005A3E3A">
        <w:t>The people of</w:t>
      </w:r>
      <w:r w:rsidR="00160FDB" w:rsidRPr="005A3E3A">
        <w:t xml:space="preserve"> Israel</w:t>
      </w:r>
      <w:r w:rsidR="0095125B" w:rsidRPr="005A3E3A">
        <w:t>—the Jews--</w:t>
      </w:r>
      <w:r w:rsidR="00160FDB" w:rsidRPr="005A3E3A">
        <w:t xml:space="preserve"> gathered outdoors in the square</w:t>
      </w:r>
      <w:proofErr w:type="gramStart"/>
      <w:r w:rsidR="00160FDB" w:rsidRPr="005A3E3A">
        <w:t>….begging</w:t>
      </w:r>
      <w:proofErr w:type="gramEnd"/>
      <w:r w:rsidR="00160FDB" w:rsidRPr="005A3E3A">
        <w:t xml:space="preserve"> for scripture!  It was not Ezra, the priest, who initiated it…but the people.</w:t>
      </w:r>
      <w:r w:rsidRPr="005A3E3A">
        <w:t xml:space="preserve">  </w:t>
      </w:r>
      <w:r w:rsidR="00160FDB" w:rsidRPr="005A3E3A">
        <w:t>All the people of Israel</w:t>
      </w:r>
      <w:proofErr w:type="gramStart"/>
      <w:r w:rsidR="008B1C3C" w:rsidRPr="005A3E3A">
        <w:t>….present</w:t>
      </w:r>
      <w:proofErr w:type="gramEnd"/>
      <w:r w:rsidR="008B1C3C" w:rsidRPr="005A3E3A">
        <w:t xml:space="preserve"> for this public reading of the law of Moses</w:t>
      </w:r>
      <w:r w:rsidR="00481BB1" w:rsidRPr="005A3E3A">
        <w:t xml:space="preserve"> </w:t>
      </w:r>
      <w:r w:rsidR="00481BB1" w:rsidRPr="005A3E3A">
        <w:rPr>
          <w:i/>
          <w:iCs/>
        </w:rPr>
        <w:t>at their</w:t>
      </w:r>
      <w:r w:rsidRPr="005A3E3A">
        <w:rPr>
          <w:i/>
          <w:iCs/>
        </w:rPr>
        <w:t xml:space="preserve"> own</w:t>
      </w:r>
      <w:r w:rsidR="00481BB1" w:rsidRPr="005A3E3A">
        <w:rPr>
          <w:i/>
          <w:iCs/>
        </w:rPr>
        <w:t xml:space="preserve"> request</w:t>
      </w:r>
      <w:r w:rsidR="008B1C3C" w:rsidRPr="005A3E3A">
        <w:t>.</w:t>
      </w:r>
      <w:r w:rsidR="00160FDB" w:rsidRPr="005A3E3A">
        <w:t xml:space="preserve">  Not just the learned…not just those who could read and write…not even just adults…</w:t>
      </w:r>
      <w:r w:rsidR="004C3AC5" w:rsidRPr="005A3E3A">
        <w:t>It was as it says--t</w:t>
      </w:r>
      <w:r w:rsidR="00481BB1" w:rsidRPr="005A3E3A">
        <w:t xml:space="preserve">hose who could understand AND those who couldn’t.  </w:t>
      </w:r>
      <w:r w:rsidR="00160FDB" w:rsidRPr="005A3E3A">
        <w:t>Everyone</w:t>
      </w:r>
      <w:r w:rsidR="004C3AC5" w:rsidRPr="005A3E3A">
        <w:t xml:space="preserve"> </w:t>
      </w:r>
      <w:r w:rsidR="00160FDB" w:rsidRPr="005A3E3A">
        <w:t xml:space="preserve">so moved by the opening of the book that </w:t>
      </w:r>
      <w:r w:rsidR="008B1C3C" w:rsidRPr="005A3E3A">
        <w:t>their bodies responded…</w:t>
      </w:r>
      <w:r w:rsidR="00160FDB" w:rsidRPr="005A3E3A">
        <w:t xml:space="preserve">they </w:t>
      </w:r>
      <w:proofErr w:type="gramStart"/>
      <w:r w:rsidR="00160FDB" w:rsidRPr="005A3E3A">
        <w:t>lifted up</w:t>
      </w:r>
      <w:proofErr w:type="gramEnd"/>
      <w:r w:rsidR="00160FDB" w:rsidRPr="005A3E3A">
        <w:t xml:space="preserve"> their hands, and then bowed their </w:t>
      </w:r>
      <w:r w:rsidR="008B1C3C" w:rsidRPr="005A3E3A">
        <w:t xml:space="preserve">heads.  For hours they listened </w:t>
      </w:r>
      <w:r w:rsidRPr="005A3E3A">
        <w:t xml:space="preserve">to scripture </w:t>
      </w:r>
      <w:r w:rsidR="008B1C3C" w:rsidRPr="005A3E3A">
        <w:t>with rapt attention</w:t>
      </w:r>
      <w:r w:rsidR="004C3AC5" w:rsidRPr="005A3E3A">
        <w:t>.</w:t>
      </w:r>
      <w:r w:rsidR="008B1C3C" w:rsidRPr="005A3E3A">
        <w:t xml:space="preserve">  And then at the end…they wept.</w:t>
      </w:r>
    </w:p>
    <w:p w14:paraId="0C99A43B" w14:textId="1ECF1CAC" w:rsidR="008B1C3C" w:rsidRPr="005A3E3A" w:rsidRDefault="008B1C3C" w:rsidP="00610B03"/>
    <w:p w14:paraId="0A8BC3C9" w14:textId="0E34C4CA" w:rsidR="008B1C3C" w:rsidRPr="005A3E3A" w:rsidRDefault="004C3AC5" w:rsidP="00610B03">
      <w:r w:rsidRPr="005A3E3A">
        <w:t>I haven’t revisited this period in the history of God’s chosen people since seminary, which is long-gone in my working memory. So, as I first sat with our readings, I wondered, j</w:t>
      </w:r>
      <w:r w:rsidR="00481BB1" w:rsidRPr="005A3E3A">
        <w:t xml:space="preserve">ust </w:t>
      </w:r>
      <w:r w:rsidR="008B1C3C" w:rsidRPr="005A3E3A">
        <w:t xml:space="preserve">what </w:t>
      </w:r>
      <w:r w:rsidR="00F7778E" w:rsidRPr="005A3E3A">
        <w:t>is</w:t>
      </w:r>
      <w:r w:rsidR="008B1C3C" w:rsidRPr="005A3E3A">
        <w:t xml:space="preserve"> going on here? </w:t>
      </w:r>
      <w:r w:rsidR="00481BB1" w:rsidRPr="005A3E3A">
        <w:t xml:space="preserve"> </w:t>
      </w:r>
      <w:r w:rsidR="00166BF9" w:rsidRPr="005A3E3A">
        <w:t xml:space="preserve">What has moved these folks to gather in the square, </w:t>
      </w:r>
      <w:r w:rsidR="00F7778E" w:rsidRPr="005A3E3A">
        <w:t xml:space="preserve">to </w:t>
      </w:r>
      <w:r w:rsidR="00166BF9" w:rsidRPr="005A3E3A">
        <w:t>call out for scripture</w:t>
      </w:r>
      <w:r w:rsidR="00F7778E" w:rsidRPr="005A3E3A">
        <w:t xml:space="preserve"> and </w:t>
      </w:r>
      <w:r w:rsidR="00166BF9" w:rsidRPr="005A3E3A">
        <w:t xml:space="preserve">worship, and then </w:t>
      </w:r>
      <w:r w:rsidR="00F7778E" w:rsidRPr="005A3E3A">
        <w:t xml:space="preserve">to </w:t>
      </w:r>
      <w:r w:rsidR="00166BF9" w:rsidRPr="005A3E3A">
        <w:t>weep</w:t>
      </w:r>
      <w:r w:rsidR="00F7778E" w:rsidRPr="005A3E3A">
        <w:t>?</w:t>
      </w:r>
    </w:p>
    <w:p w14:paraId="0AF287FE" w14:textId="1557D618" w:rsidR="00A464FE" w:rsidRPr="005A3E3A" w:rsidRDefault="00A464FE" w:rsidP="00610B03"/>
    <w:p w14:paraId="282C1058" w14:textId="7DA72762" w:rsidR="00EC5776" w:rsidRPr="005A3E3A" w:rsidRDefault="00A464FE" w:rsidP="00EA04D9">
      <w:r w:rsidRPr="005A3E3A">
        <w:t xml:space="preserve">Well, </w:t>
      </w:r>
      <w:r w:rsidR="004C3AC5" w:rsidRPr="005A3E3A">
        <w:t xml:space="preserve">my work this week reminded me that </w:t>
      </w:r>
      <w:r w:rsidRPr="005A3E3A">
        <w:t xml:space="preserve">quite a lot is going on here!  </w:t>
      </w:r>
      <w:r w:rsidR="00EC5776" w:rsidRPr="005A3E3A">
        <w:t>This moment in the life of the people of Israel comes after the most</w:t>
      </w:r>
      <w:r w:rsidR="004547DE" w:rsidRPr="005A3E3A">
        <w:t xml:space="preserve"> powerful and</w:t>
      </w:r>
      <w:r w:rsidR="00EC5776" w:rsidRPr="005A3E3A">
        <w:t xml:space="preserve"> </w:t>
      </w:r>
      <w:r w:rsidR="004547DE" w:rsidRPr="005A3E3A">
        <w:t>educated</w:t>
      </w:r>
      <w:r w:rsidR="00EC5776" w:rsidRPr="005A3E3A">
        <w:t xml:space="preserve"> </w:t>
      </w:r>
      <w:r w:rsidR="004547DE" w:rsidRPr="005A3E3A">
        <w:t>among</w:t>
      </w:r>
      <w:r w:rsidR="00EC5776" w:rsidRPr="005A3E3A">
        <w:t xml:space="preserve"> them were forced into more than a half-century of captivity in Babylon as punishment for </w:t>
      </w:r>
      <w:proofErr w:type="gramStart"/>
      <w:r w:rsidR="00EC5776" w:rsidRPr="005A3E3A">
        <w:t>rising up against</w:t>
      </w:r>
      <w:proofErr w:type="gramEnd"/>
      <w:r w:rsidR="00EC5776" w:rsidRPr="005A3E3A">
        <w:t xml:space="preserve"> the Babylonian Kingdom.</w:t>
      </w:r>
      <w:r w:rsidR="004547DE" w:rsidRPr="005A3E3A">
        <w:t xml:space="preserve">  Many of these died while in exile, but </w:t>
      </w:r>
      <w:r w:rsidR="00203ADC" w:rsidRPr="005A3E3A">
        <w:t xml:space="preserve">under new occupation by Persia, </w:t>
      </w:r>
      <w:r w:rsidR="004547DE" w:rsidRPr="005A3E3A">
        <w:t xml:space="preserve">their </w:t>
      </w:r>
      <w:proofErr w:type="gramStart"/>
      <w:r w:rsidR="004547DE" w:rsidRPr="005A3E3A">
        <w:t>children</w:t>
      </w:r>
      <w:proofErr w:type="gramEnd"/>
      <w:r w:rsidR="004547DE" w:rsidRPr="005A3E3A">
        <w:t xml:space="preserve"> and grandchildren</w:t>
      </w:r>
      <w:r w:rsidR="00FD1E8E" w:rsidRPr="005A3E3A">
        <w:t xml:space="preserve"> (most of whom have known only exile in Babylon)</w:t>
      </w:r>
      <w:r w:rsidR="004547DE" w:rsidRPr="005A3E3A">
        <w:t xml:space="preserve"> have been permitted to return to Jerusalem, to rejoin the children and grandchildren of those who stayed.  They have spent significant time and hard work rebuilding their temple,</w:t>
      </w:r>
      <w:r w:rsidR="0095125B" w:rsidRPr="005A3E3A">
        <w:t xml:space="preserve"> which was destroyed by the Babylonians,</w:t>
      </w:r>
      <w:r w:rsidR="004547DE" w:rsidRPr="005A3E3A">
        <w:t xml:space="preserve"> and have</w:t>
      </w:r>
      <w:r w:rsidR="00203ADC" w:rsidRPr="005A3E3A">
        <w:t xml:space="preserve"> now </w:t>
      </w:r>
      <w:r w:rsidR="004547DE" w:rsidRPr="005A3E3A">
        <w:t xml:space="preserve">gathered themselves—all of themselves—those whose lives have been spent entirely in exile and those who have had to make space for them to return---in this square.  </w:t>
      </w:r>
      <w:r w:rsidR="00D465CC" w:rsidRPr="005A3E3A">
        <w:t>A</w:t>
      </w:r>
      <w:r w:rsidR="009D1814" w:rsidRPr="005A3E3A">
        <w:t>s their first action as a re-</w:t>
      </w:r>
      <w:r w:rsidR="00D465CC" w:rsidRPr="005A3E3A">
        <w:t>gathered people, t</w:t>
      </w:r>
      <w:r w:rsidR="004547DE" w:rsidRPr="005A3E3A">
        <w:t xml:space="preserve">hey have asked </w:t>
      </w:r>
      <w:r w:rsidR="00D465CC" w:rsidRPr="005A3E3A">
        <w:t xml:space="preserve">for Ezra, their priest, not only to be among them, but to bring the law of Moses.  </w:t>
      </w:r>
    </w:p>
    <w:p w14:paraId="31F62C56" w14:textId="4C0FAA8B" w:rsidR="009D1814" w:rsidRPr="005A3E3A" w:rsidRDefault="009D1814" w:rsidP="004547DE"/>
    <w:p w14:paraId="100E8565" w14:textId="1716D337" w:rsidR="009D1814" w:rsidRPr="005A3E3A" w:rsidRDefault="009D1814" w:rsidP="00EA04D9">
      <w:r w:rsidRPr="005A3E3A">
        <w:t xml:space="preserve">Ok! Now we are getting somewhere…The radical inclusivity of the gathering…the hunger </w:t>
      </w:r>
      <w:r w:rsidR="001734FD" w:rsidRPr="005A3E3A">
        <w:t xml:space="preserve">for a common language or experience or history </w:t>
      </w:r>
      <w:r w:rsidRPr="005A3E3A">
        <w:t>…</w:t>
      </w:r>
      <w:r w:rsidR="00EA04D9" w:rsidRPr="005A3E3A">
        <w:t xml:space="preserve">this </w:t>
      </w:r>
      <w:r w:rsidR="00F7778E" w:rsidRPr="005A3E3A">
        <w:t xml:space="preserve">profound </w:t>
      </w:r>
      <w:r w:rsidR="00EA04D9" w:rsidRPr="005A3E3A">
        <w:t xml:space="preserve">moment feels so familiar to me.  It </w:t>
      </w:r>
      <w:r w:rsidR="001734FD" w:rsidRPr="005A3E3A">
        <w:t>has an echo for me of</w:t>
      </w:r>
      <w:r w:rsidR="00EA04D9" w:rsidRPr="005A3E3A">
        <w:t xml:space="preserve"> regathering in New Orleans, outside, at the first Jazz Fest after Hurricane Katrin</w:t>
      </w:r>
      <w:r w:rsidR="00A20AC1" w:rsidRPr="005A3E3A">
        <w:t>a..</w:t>
      </w:r>
      <w:r w:rsidR="00EA04D9" w:rsidRPr="005A3E3A">
        <w:t>.</w:t>
      </w:r>
      <w:r w:rsidR="001734FD" w:rsidRPr="005A3E3A">
        <w:t xml:space="preserve">an echo of </w:t>
      </w:r>
      <w:r w:rsidR="00EA04D9" w:rsidRPr="005A3E3A">
        <w:t xml:space="preserve">our first </w:t>
      </w:r>
      <w:proofErr w:type="gramStart"/>
      <w:r w:rsidR="00EA04D9" w:rsidRPr="005A3E3A">
        <w:t>really well-</w:t>
      </w:r>
      <w:proofErr w:type="gramEnd"/>
      <w:r w:rsidR="00EA04D9" w:rsidRPr="005A3E3A">
        <w:t xml:space="preserve">attended in-person service </w:t>
      </w:r>
      <w:r w:rsidR="001734FD" w:rsidRPr="005A3E3A">
        <w:t xml:space="preserve">regathered </w:t>
      </w:r>
      <w:r w:rsidR="00EA04D9" w:rsidRPr="005A3E3A">
        <w:t xml:space="preserve">in this sanctuary after COVID lock-down…. </w:t>
      </w:r>
    </w:p>
    <w:p w14:paraId="1DCE78A1" w14:textId="14F67615" w:rsidR="001734FD" w:rsidRPr="005A3E3A" w:rsidRDefault="001734FD" w:rsidP="00EA04D9"/>
    <w:p w14:paraId="5C1CA6D3" w14:textId="5238DA46" w:rsidR="009D5101" w:rsidRPr="005A3E3A" w:rsidRDefault="0095125B" w:rsidP="009D5101">
      <w:r w:rsidRPr="005A3E3A">
        <w:t xml:space="preserve">As I drop into this familiar feeling, I can imagine the weeping at the end, too.  </w:t>
      </w:r>
      <w:r w:rsidR="00F7778E" w:rsidRPr="005A3E3A">
        <w:t xml:space="preserve">Being part of a community who </w:t>
      </w:r>
      <w:r w:rsidRPr="005A3E3A">
        <w:t>re-gather</w:t>
      </w:r>
      <w:r w:rsidR="00E02470" w:rsidRPr="005A3E3A">
        <w:t>s</w:t>
      </w:r>
      <w:r w:rsidRPr="005A3E3A">
        <w:t xml:space="preserve"> </w:t>
      </w:r>
      <w:r w:rsidR="00E02470" w:rsidRPr="005A3E3A">
        <w:t>after a challenging experience</w:t>
      </w:r>
      <w:r w:rsidR="00F7778E" w:rsidRPr="005A3E3A">
        <w:t xml:space="preserve"> is moving—it unlocks so much that the danger or chaos of a situation</w:t>
      </w:r>
      <w:r w:rsidR="003B7214" w:rsidRPr="005A3E3A">
        <w:t xml:space="preserve"> requires us to stifle</w:t>
      </w:r>
      <w:r w:rsidR="00E02470" w:rsidRPr="005A3E3A">
        <w:t>.  I imagine</w:t>
      </w:r>
      <w:r w:rsidR="00F7778E" w:rsidRPr="005A3E3A">
        <w:t xml:space="preserve"> </w:t>
      </w:r>
      <w:r w:rsidR="003B7214" w:rsidRPr="005A3E3A">
        <w:t>the people of Israel</w:t>
      </w:r>
      <w:r w:rsidR="00F7778E" w:rsidRPr="005A3E3A">
        <w:t xml:space="preserve"> are</w:t>
      </w:r>
      <w:r w:rsidR="00E02470" w:rsidRPr="005A3E3A">
        <w:t xml:space="preserve"> </w:t>
      </w:r>
      <w:r w:rsidR="00E02470" w:rsidRPr="005A3E3A">
        <w:lastRenderedPageBreak/>
        <w:t>weeping both with joy at coming</w:t>
      </w:r>
      <w:r w:rsidR="00A20AC1" w:rsidRPr="005A3E3A">
        <w:t xml:space="preserve"> back</w:t>
      </w:r>
      <w:r w:rsidR="00E02470" w:rsidRPr="005A3E3A">
        <w:t xml:space="preserve"> together</w:t>
      </w:r>
      <w:r w:rsidR="00A20AC1" w:rsidRPr="005A3E3A">
        <w:t>, but also</w:t>
      </w:r>
      <w:r w:rsidR="00E02470" w:rsidRPr="005A3E3A">
        <w:t xml:space="preserve"> with grief at </w:t>
      </w:r>
      <w:proofErr w:type="gramStart"/>
      <w:r w:rsidR="00E02470" w:rsidRPr="005A3E3A">
        <w:t>all of</w:t>
      </w:r>
      <w:proofErr w:type="gramEnd"/>
      <w:r w:rsidR="00E02470" w:rsidRPr="005A3E3A">
        <w:t xml:space="preserve"> the pain the exile and forced separation wrought. </w:t>
      </w:r>
    </w:p>
    <w:p w14:paraId="6DA8B44B" w14:textId="77777777" w:rsidR="00336F08" w:rsidRPr="005A3E3A" w:rsidRDefault="00336F08" w:rsidP="00615C89"/>
    <w:p w14:paraId="4BD562E7" w14:textId="6FEF65C4" w:rsidR="007743E7" w:rsidRPr="005A3E3A" w:rsidRDefault="003B7214" w:rsidP="00615C89">
      <w:proofErr w:type="gramStart"/>
      <w:r w:rsidRPr="005A3E3A">
        <w:t>But,</w:t>
      </w:r>
      <w:proofErr w:type="gramEnd"/>
      <w:r w:rsidRPr="005A3E3A">
        <w:t xml:space="preserve"> unfortunately,</w:t>
      </w:r>
      <w:r w:rsidR="00203ADC" w:rsidRPr="005A3E3A">
        <w:t xml:space="preserve"> this is not the whole of the story</w:t>
      </w:r>
      <w:r w:rsidR="004C3AC5" w:rsidRPr="005A3E3A">
        <w:t>.  T</w:t>
      </w:r>
      <w:r w:rsidR="00203ADC" w:rsidRPr="005A3E3A">
        <w:t xml:space="preserve">he </w:t>
      </w:r>
      <w:r w:rsidRPr="005A3E3A">
        <w:t xml:space="preserve">tears </w:t>
      </w:r>
      <w:r w:rsidR="00203ADC" w:rsidRPr="005A3E3A">
        <w:t xml:space="preserve">that the People of Israel shed </w:t>
      </w:r>
      <w:r w:rsidR="005A3E3A">
        <w:t xml:space="preserve">likely </w:t>
      </w:r>
      <w:r w:rsidRPr="005A3E3A">
        <w:t xml:space="preserve">also represent new wounds </w:t>
      </w:r>
      <w:r w:rsidR="00E629D6" w:rsidRPr="005A3E3A">
        <w:t>issued by</w:t>
      </w:r>
      <w:r w:rsidRPr="005A3E3A">
        <w:t xml:space="preserve"> </w:t>
      </w:r>
      <w:r w:rsidR="00C17E7A" w:rsidRPr="005A3E3A">
        <w:t>Ezra</w:t>
      </w:r>
      <w:r w:rsidR="00467413" w:rsidRPr="005A3E3A">
        <w:t>, himself</w:t>
      </w:r>
      <w:r w:rsidR="00C17E7A" w:rsidRPr="005A3E3A">
        <w:t>.</w:t>
      </w:r>
      <w:r w:rsidR="00E2599D">
        <w:rPr>
          <w:rStyle w:val="FootnoteReference"/>
        </w:rPr>
        <w:footnoteReference w:id="1"/>
      </w:r>
      <w:r w:rsidR="00C17E7A" w:rsidRPr="005A3E3A">
        <w:t xml:space="preserve">  </w:t>
      </w:r>
      <w:r w:rsidR="00203ADC" w:rsidRPr="005A3E3A">
        <w:t>Because</w:t>
      </w:r>
      <w:r w:rsidR="00E02746" w:rsidRPr="005A3E3A">
        <w:t>, I learned in my sermon prep,</w:t>
      </w:r>
      <w:r w:rsidR="00203ADC" w:rsidRPr="005A3E3A">
        <w:t xml:space="preserve"> this was not actually the first re-gathering of the People of Israel.  Ezra had re-gathered them the first time, very recently,</w:t>
      </w:r>
      <w:r w:rsidR="001E6DD1" w:rsidRPr="005A3E3A">
        <w:t xml:space="preserve"> also</w:t>
      </w:r>
      <w:r w:rsidR="00203ADC" w:rsidRPr="005A3E3A">
        <w:t xml:space="preserve"> to </w:t>
      </w:r>
      <w:r w:rsidR="00E02746" w:rsidRPr="005A3E3A">
        <w:t>proclaim</w:t>
      </w:r>
      <w:r w:rsidR="00203ADC" w:rsidRPr="005A3E3A">
        <w:t xml:space="preserve"> the law</w:t>
      </w:r>
      <w:r w:rsidR="00E02746" w:rsidRPr="005A3E3A">
        <w:t>—an event from which he used the law to justify a</w:t>
      </w:r>
      <w:r w:rsidR="00203ADC" w:rsidRPr="005A3E3A">
        <w:t xml:space="preserve"> decree that all Israelite men who had married a non-Israelite woman during the period of exile </w:t>
      </w:r>
      <w:r w:rsidR="001E6DD1" w:rsidRPr="005A3E3A">
        <w:t xml:space="preserve">should </w:t>
      </w:r>
      <w:r w:rsidR="00203ADC" w:rsidRPr="005A3E3A">
        <w:t xml:space="preserve">divorce them, and send them, and any of their </w:t>
      </w:r>
      <w:r w:rsidR="00E02746" w:rsidRPr="005A3E3A">
        <w:t>mixed-race</w:t>
      </w:r>
      <w:r w:rsidR="00203ADC" w:rsidRPr="005A3E3A">
        <w:t xml:space="preserve"> children, away.  </w:t>
      </w:r>
      <w:proofErr w:type="gramStart"/>
      <w:r w:rsidR="00C2473E" w:rsidRPr="005A3E3A">
        <w:t>In order to</w:t>
      </w:r>
      <w:proofErr w:type="gramEnd"/>
      <w:r w:rsidR="00C2473E" w:rsidRPr="005A3E3A">
        <w:t xml:space="preserve"> avoid any future trauma, the chosen people of God, he argued, needed to regain their uniformity, insulate themselves, and reclaim a</w:t>
      </w:r>
      <w:r w:rsidR="002F1B40" w:rsidRPr="005A3E3A">
        <w:t xml:space="preserve"> focused</w:t>
      </w:r>
      <w:r w:rsidR="00C2473E" w:rsidRPr="005A3E3A">
        <w:t xml:space="preserve"> dedication to their God.  </w:t>
      </w:r>
    </w:p>
    <w:p w14:paraId="3C3D6B63" w14:textId="38E62BA5" w:rsidR="007743E7" w:rsidRPr="005A3E3A" w:rsidRDefault="007743E7" w:rsidP="00EA04D9"/>
    <w:p w14:paraId="69A540C8" w14:textId="64783DD0" w:rsidR="00802F2B" w:rsidRPr="005A3E3A" w:rsidRDefault="00FF4610" w:rsidP="005A3E3A">
      <w:r w:rsidRPr="005A3E3A">
        <w:t>For me, that changes all that seems familiar about this</w:t>
      </w:r>
      <w:r w:rsidR="00C2473E" w:rsidRPr="005A3E3A">
        <w:t xml:space="preserve"> wildly inclusive re-gathering</w:t>
      </w:r>
      <w:r w:rsidRPr="005A3E3A">
        <w:t xml:space="preserve">.  For, </w:t>
      </w:r>
      <w:r w:rsidR="00F95ECF" w:rsidRPr="005A3E3A">
        <w:t>it now</w:t>
      </w:r>
      <w:r w:rsidRPr="005A3E3A">
        <w:t xml:space="preserve"> seems</w:t>
      </w:r>
      <w:r w:rsidR="005A3E3A">
        <w:t xml:space="preserve"> possible that</w:t>
      </w:r>
      <w:r w:rsidRPr="005A3E3A">
        <w:t xml:space="preserve"> </w:t>
      </w:r>
      <w:r w:rsidR="00C2473E" w:rsidRPr="005A3E3A">
        <w:t xml:space="preserve">all of the people </w:t>
      </w:r>
      <w:r w:rsidRPr="005A3E3A">
        <w:t xml:space="preserve">gather and </w:t>
      </w:r>
      <w:r w:rsidRPr="005A3E3A">
        <w:rPr>
          <w:i/>
          <w:iCs/>
        </w:rPr>
        <w:t>demand</w:t>
      </w:r>
      <w:r w:rsidR="00C2473E" w:rsidRPr="005A3E3A">
        <w:t xml:space="preserve"> to hear the</w:t>
      </w:r>
      <w:r w:rsidR="00802F2B" w:rsidRPr="005A3E3A">
        <w:t xml:space="preserve"> law</w:t>
      </w:r>
      <w:r w:rsidR="00C2473E" w:rsidRPr="005A3E3A">
        <w:t xml:space="preserve"> </w:t>
      </w:r>
      <w:r w:rsidR="00802F2B" w:rsidRPr="005A3E3A">
        <w:t>interpreted again</w:t>
      </w:r>
      <w:r w:rsidRPr="005A3E3A">
        <w:t xml:space="preserve"> </w:t>
      </w:r>
      <w:r w:rsidR="00DB18BB" w:rsidRPr="005A3E3A">
        <w:t>in order to</w:t>
      </w:r>
      <w:r w:rsidRPr="005A3E3A">
        <w:t xml:space="preserve"> </w:t>
      </w:r>
      <w:r w:rsidR="00133B54" w:rsidRPr="005A3E3A">
        <w:t>challen</w:t>
      </w:r>
      <w:r w:rsidRPr="005A3E3A">
        <w:t>ge</w:t>
      </w:r>
      <w:r w:rsidR="00133B54" w:rsidRPr="005A3E3A">
        <w:t xml:space="preserve"> Ezra</w:t>
      </w:r>
      <w:r w:rsidR="00F95ECF" w:rsidRPr="005A3E3A">
        <w:t xml:space="preserve">’s </w:t>
      </w:r>
      <w:r w:rsidR="00133B54" w:rsidRPr="005A3E3A">
        <w:t>interpretation</w:t>
      </w:r>
      <w:r w:rsidR="00DB18BB" w:rsidRPr="005A3E3A">
        <w:t xml:space="preserve"> of it</w:t>
      </w:r>
      <w:r w:rsidR="00133B54" w:rsidRPr="005A3E3A">
        <w:t>---</w:t>
      </w:r>
      <w:r w:rsidRPr="005A3E3A">
        <w:t xml:space="preserve">they </w:t>
      </w:r>
      <w:r w:rsidRPr="005A3E3A">
        <w:rPr>
          <w:i/>
          <w:iCs/>
        </w:rPr>
        <w:t>bow</w:t>
      </w:r>
      <w:r w:rsidR="00133B54" w:rsidRPr="005A3E3A">
        <w:rPr>
          <w:i/>
          <w:iCs/>
        </w:rPr>
        <w:t xml:space="preserve"> their heads</w:t>
      </w:r>
      <w:r w:rsidR="00133B54" w:rsidRPr="005A3E3A">
        <w:t xml:space="preserve"> in </w:t>
      </w:r>
      <w:r w:rsidRPr="005A3E3A">
        <w:t xml:space="preserve">urgent, frantic </w:t>
      </w:r>
      <w:r w:rsidR="00133B54" w:rsidRPr="005A3E3A">
        <w:t>prayer</w:t>
      </w:r>
      <w:r w:rsidRPr="005A3E3A">
        <w:t xml:space="preserve"> to God</w:t>
      </w:r>
      <w:r w:rsidR="00133B54" w:rsidRPr="005A3E3A">
        <w:t xml:space="preserve"> that someone—if not Ezra than the Levites</w:t>
      </w:r>
      <w:r w:rsidR="00D316DF" w:rsidRPr="005A3E3A">
        <w:t xml:space="preserve"> chosen to teach alongside him</w:t>
      </w:r>
      <w:r w:rsidR="00133B54" w:rsidRPr="005A3E3A">
        <w:t xml:space="preserve">—will perceive the presence of God’s transforming love even, perhaps especially, in </w:t>
      </w:r>
      <w:r w:rsidR="00D316DF" w:rsidRPr="005A3E3A">
        <w:t>the expanding of the chose</w:t>
      </w:r>
      <w:r w:rsidR="00F95ECF" w:rsidRPr="005A3E3A">
        <w:t>n</w:t>
      </w:r>
      <w:r w:rsidR="00D316DF" w:rsidRPr="005A3E3A">
        <w:t xml:space="preserve"> People of God </w:t>
      </w:r>
      <w:r w:rsidR="00F95ECF" w:rsidRPr="005A3E3A">
        <w:t xml:space="preserve">that has been </w:t>
      </w:r>
      <w:r w:rsidR="00D316DF" w:rsidRPr="005A3E3A">
        <w:t xml:space="preserve">invited by these </w:t>
      </w:r>
      <w:r w:rsidRPr="005A3E3A">
        <w:t>intermarriages</w:t>
      </w:r>
      <w:r w:rsidR="00C2473E" w:rsidRPr="005A3E3A">
        <w:t>.</w:t>
      </w:r>
      <w:r w:rsidRPr="005A3E3A">
        <w:t xml:space="preserve">  They listen with </w:t>
      </w:r>
      <w:r w:rsidRPr="005A3E3A">
        <w:rPr>
          <w:i/>
          <w:iCs/>
        </w:rPr>
        <w:t>rapt attention</w:t>
      </w:r>
      <w:r w:rsidRPr="005A3E3A">
        <w:t xml:space="preserve"> because their families are at stake in the interpretations offered.</w:t>
      </w:r>
      <w:r w:rsidR="00C2473E" w:rsidRPr="005A3E3A">
        <w:t xml:space="preserve">  </w:t>
      </w:r>
      <w:r w:rsidRPr="005A3E3A">
        <w:t>And…the weeping…</w:t>
      </w:r>
      <w:r w:rsidR="00D316DF" w:rsidRPr="005A3E3A">
        <w:t>The</w:t>
      </w:r>
      <w:r w:rsidR="000C274C" w:rsidRPr="005A3E3A">
        <w:t xml:space="preserve"> weeping</w:t>
      </w:r>
      <w:r w:rsidR="00D316DF" w:rsidRPr="005A3E3A">
        <w:t xml:space="preserve"> </w:t>
      </w:r>
      <w:r w:rsidR="00133B54" w:rsidRPr="005A3E3A">
        <w:t>it would seem,</w:t>
      </w:r>
      <w:r w:rsidR="000C274C" w:rsidRPr="005A3E3A">
        <w:t xml:space="preserve"> </w:t>
      </w:r>
      <w:r w:rsidR="00DB18BB" w:rsidRPr="005A3E3A">
        <w:t xml:space="preserve">is just as likely </w:t>
      </w:r>
      <w:r w:rsidR="000C274C" w:rsidRPr="005A3E3A">
        <w:t xml:space="preserve">righteous anger </w:t>
      </w:r>
      <w:r w:rsidR="00D316DF" w:rsidRPr="005A3E3A">
        <w:t xml:space="preserve">that </w:t>
      </w:r>
      <w:r w:rsidR="001E6DD1" w:rsidRPr="005A3E3A">
        <w:t xml:space="preserve">at this second public reading, </w:t>
      </w:r>
      <w:r w:rsidR="00D316DF" w:rsidRPr="005A3E3A">
        <w:t xml:space="preserve">the interpretation of the law </w:t>
      </w:r>
      <w:r w:rsidR="00DB18BB" w:rsidRPr="005A3E3A">
        <w:t>has remained the same</w:t>
      </w:r>
      <w:r w:rsidR="00EC4943" w:rsidRPr="005A3E3A">
        <w:t>…</w:t>
      </w:r>
      <w:r w:rsidR="00D316DF" w:rsidRPr="005A3E3A">
        <w:t>that the destruction wrought by Babylon will now be wrought by the leaders of Israel, themselves</w:t>
      </w:r>
      <w:r w:rsidR="00133B54" w:rsidRPr="005A3E3A">
        <w:t xml:space="preserve"> </w:t>
      </w:r>
      <w:r w:rsidR="000C274C" w:rsidRPr="005A3E3A">
        <w:t>—</w:t>
      </w:r>
      <w:r w:rsidR="00D316DF" w:rsidRPr="005A3E3A">
        <w:t xml:space="preserve">Like Babylon, </w:t>
      </w:r>
      <w:r w:rsidR="00D316DF" w:rsidRPr="005A3E3A">
        <w:rPr>
          <w:i/>
          <w:iCs/>
        </w:rPr>
        <w:t>they</w:t>
      </w:r>
      <w:r w:rsidR="00D316DF" w:rsidRPr="005A3E3A">
        <w:t xml:space="preserve"> now will </w:t>
      </w:r>
      <w:r w:rsidR="000C274C" w:rsidRPr="005A3E3A">
        <w:t xml:space="preserve">tear families apart, label some folks as “dangerous outsiders,” and </w:t>
      </w:r>
      <w:r w:rsidR="00D316DF" w:rsidRPr="005A3E3A">
        <w:t>govern their people from a place of fear.</w:t>
      </w:r>
      <w:r w:rsidR="00802F2B" w:rsidRPr="005A3E3A">
        <w:t xml:space="preserve"> </w:t>
      </w:r>
    </w:p>
    <w:p w14:paraId="08D37890" w14:textId="77777777" w:rsidR="00802F2B" w:rsidRPr="005A3E3A" w:rsidRDefault="00802F2B" w:rsidP="000C274C"/>
    <w:p w14:paraId="71253001" w14:textId="76D3A63E" w:rsidR="00C2473E" w:rsidRPr="005A3E3A" w:rsidRDefault="00F95ECF" w:rsidP="000C274C">
      <w:r w:rsidRPr="005A3E3A">
        <w:t xml:space="preserve">And, in the face of this anguished weeping, </w:t>
      </w:r>
      <w:r w:rsidR="00FF4610" w:rsidRPr="005A3E3A">
        <w:t>Ezra and the other interpreters have the audacity to tell the Israelites not to mourn…but instead, to be joyful in the Lord.</w:t>
      </w:r>
      <w:r w:rsidR="004D7C8F" w:rsidRPr="005A3E3A">
        <w:t xml:space="preserve">  </w:t>
      </w:r>
    </w:p>
    <w:p w14:paraId="5253B8FC" w14:textId="70EC7FCC" w:rsidR="00EC4943" w:rsidRPr="005A3E3A" w:rsidRDefault="00EC4943" w:rsidP="000C274C"/>
    <w:p w14:paraId="029F8B83" w14:textId="77777777" w:rsidR="004D7C8F" w:rsidRPr="005A3E3A" w:rsidRDefault="00EC4943" w:rsidP="000C274C">
      <w:r w:rsidRPr="005A3E3A">
        <w:t>What began my week as a source of</w:t>
      </w:r>
      <w:r w:rsidR="004D7C8F" w:rsidRPr="005A3E3A">
        <w:t xml:space="preserve"> familiar</w:t>
      </w:r>
      <w:r w:rsidRPr="005A3E3A">
        <w:t xml:space="preserve"> </w:t>
      </w:r>
      <w:r w:rsidR="004D7C8F" w:rsidRPr="005A3E3A">
        <w:t>inspiration and hope, became instead, a very hard space in which to spend time.</w:t>
      </w:r>
    </w:p>
    <w:p w14:paraId="4E163B75" w14:textId="77777777" w:rsidR="004D7C8F" w:rsidRPr="005A3E3A" w:rsidRDefault="004D7C8F" w:rsidP="000C274C"/>
    <w:p w14:paraId="1EA0B48C" w14:textId="22BEB662" w:rsidR="001E6DD1" w:rsidRPr="005A3E3A" w:rsidRDefault="004D7C8F" w:rsidP="002569B0">
      <w:r w:rsidRPr="005A3E3A">
        <w:t xml:space="preserve">It became a hard space not only because I wept for the People of Israel, but also because it caused me to weep for us.  </w:t>
      </w:r>
      <w:r w:rsidR="00F95ECF" w:rsidRPr="005A3E3A">
        <w:t>So very unfortunately, t</w:t>
      </w:r>
      <w:r w:rsidRPr="005A3E3A">
        <w:t>he angry, anguished weeping of the Israelites is just as familiar to</w:t>
      </w:r>
      <w:r w:rsidR="00520E56" w:rsidRPr="005A3E3A">
        <w:t xml:space="preserve"> many</w:t>
      </w:r>
      <w:r w:rsidRPr="005A3E3A">
        <w:t xml:space="preserve"> </w:t>
      </w:r>
      <w:r w:rsidR="00661E07" w:rsidRPr="005A3E3A">
        <w:t xml:space="preserve">of </w:t>
      </w:r>
      <w:r w:rsidRPr="005A3E3A">
        <w:t>us as may have been the weeping occasioned by a long-awaited re-gathering.</w:t>
      </w:r>
      <w:r w:rsidR="001E6DD1" w:rsidRPr="005A3E3A">
        <w:t xml:space="preserve">  We, too, </w:t>
      </w:r>
      <w:r w:rsidR="00520E56" w:rsidRPr="005A3E3A">
        <w:t xml:space="preserve">are at a place </w:t>
      </w:r>
      <w:r w:rsidR="001E6DD1" w:rsidRPr="005A3E3A">
        <w:t>where those who govern from a place of fear</w:t>
      </w:r>
      <w:r w:rsidR="00520E56" w:rsidRPr="005A3E3A">
        <w:t xml:space="preserve"> would like to make the </w:t>
      </w:r>
      <w:r w:rsidR="00661C60" w:rsidRPr="005A3E3A">
        <w:t>definitive</w:t>
      </w:r>
      <w:r w:rsidR="00520E56" w:rsidRPr="005A3E3A">
        <w:t xml:space="preserve"> interpretation.</w:t>
      </w:r>
    </w:p>
    <w:p w14:paraId="0A69DCD8" w14:textId="77777777" w:rsidR="00336F08" w:rsidRPr="005A3E3A" w:rsidRDefault="00336F08" w:rsidP="00CE123D"/>
    <w:p w14:paraId="08C4D25E" w14:textId="3DA1FCBE" w:rsidR="00520E56" w:rsidRPr="005A3E3A" w:rsidRDefault="00661E07" w:rsidP="00CE123D">
      <w:r w:rsidRPr="005A3E3A">
        <w:t>I am reminded</w:t>
      </w:r>
      <w:proofErr w:type="gramStart"/>
      <w:r w:rsidR="00525493" w:rsidRPr="005A3E3A">
        <w:t xml:space="preserve">, in particular, </w:t>
      </w:r>
      <w:r w:rsidR="000B1674" w:rsidRPr="005A3E3A">
        <w:t>of</w:t>
      </w:r>
      <w:proofErr w:type="gramEnd"/>
      <w:r w:rsidR="00525493" w:rsidRPr="005A3E3A">
        <w:t xml:space="preserve"> </w:t>
      </w:r>
      <w:r w:rsidR="00520E56" w:rsidRPr="005A3E3A">
        <w:t>the legislation introduced by over 20 states in the past year to limit the teaching of racial history in schools</w:t>
      </w:r>
      <w:r w:rsidR="00525493" w:rsidRPr="005A3E3A">
        <w:t xml:space="preserve"> and the recent </w:t>
      </w:r>
      <w:r w:rsidR="00520E56" w:rsidRPr="005A3E3A">
        <w:t>banning</w:t>
      </w:r>
      <w:r w:rsidR="00525493" w:rsidRPr="005A3E3A">
        <w:t xml:space="preserve"> by numerous school </w:t>
      </w:r>
      <w:r w:rsidR="00525493" w:rsidRPr="005A3E3A">
        <w:lastRenderedPageBreak/>
        <w:t>districts</w:t>
      </w:r>
      <w:r w:rsidR="00520E56" w:rsidRPr="005A3E3A">
        <w:t xml:space="preserve"> of children’s books</w:t>
      </w:r>
      <w:r w:rsidR="00525493" w:rsidRPr="005A3E3A">
        <w:t xml:space="preserve"> </w:t>
      </w:r>
      <w:r w:rsidR="00520E56" w:rsidRPr="005A3E3A">
        <w:t xml:space="preserve">that provide </w:t>
      </w:r>
      <w:r w:rsidR="00153F46" w:rsidRPr="005A3E3A">
        <w:t>experiences of what it is like to live as a non-white person in America</w:t>
      </w:r>
      <w:r w:rsidR="00CE123D" w:rsidRPr="005A3E3A">
        <w:t>.</w:t>
      </w:r>
      <w:r w:rsidR="00153F46" w:rsidRPr="005A3E3A">
        <w:t xml:space="preserve"> </w:t>
      </w:r>
    </w:p>
    <w:p w14:paraId="7665DA71" w14:textId="46B06A43" w:rsidR="001E6DD1" w:rsidRPr="005A3E3A" w:rsidRDefault="001E6DD1" w:rsidP="002569B0"/>
    <w:p w14:paraId="019B3B65" w14:textId="3952AF13" w:rsidR="00F45A14" w:rsidRPr="005A3E3A" w:rsidRDefault="003C1585" w:rsidP="00157630">
      <w:r w:rsidRPr="005A3E3A">
        <w:t>The death</w:t>
      </w:r>
      <w:r w:rsidR="00FC717C" w:rsidRPr="005A3E3A">
        <w:t>s</w:t>
      </w:r>
      <w:r w:rsidR="00525493" w:rsidRPr="005A3E3A">
        <w:t xml:space="preserve"> of George </w:t>
      </w:r>
      <w:r w:rsidR="00157630" w:rsidRPr="005A3E3A">
        <w:t>Floyd</w:t>
      </w:r>
      <w:r w:rsidR="00FC717C" w:rsidRPr="005A3E3A">
        <w:t xml:space="preserve">, Breonna Taylor, </w:t>
      </w:r>
      <w:proofErr w:type="spellStart"/>
      <w:r w:rsidR="00FC717C" w:rsidRPr="005A3E3A">
        <w:t>Ahmaud</w:t>
      </w:r>
      <w:proofErr w:type="spellEnd"/>
      <w:r w:rsidR="00FC717C" w:rsidRPr="005A3E3A">
        <w:t xml:space="preserve"> </w:t>
      </w:r>
      <w:proofErr w:type="spellStart"/>
      <w:r w:rsidR="00FC717C" w:rsidRPr="005A3E3A">
        <w:t>Arbery</w:t>
      </w:r>
      <w:proofErr w:type="spellEnd"/>
      <w:r w:rsidR="00FC717C" w:rsidRPr="005A3E3A">
        <w:t>, and so many others</w:t>
      </w:r>
      <w:r w:rsidR="00F706FD" w:rsidRPr="005A3E3A">
        <w:t xml:space="preserve"> </w:t>
      </w:r>
      <w:r w:rsidRPr="005A3E3A">
        <w:t xml:space="preserve">spurred institutional and individual conversation and action that </w:t>
      </w:r>
      <w:r w:rsidR="00822AF0" w:rsidRPr="005A3E3A">
        <w:t>has gone</w:t>
      </w:r>
      <w:r w:rsidRPr="005A3E3A">
        <w:t xml:space="preserve"> farther than at any time in our recent past to promote racial justice.  But now, </w:t>
      </w:r>
      <w:r w:rsidR="00AB2F17" w:rsidRPr="005A3E3A">
        <w:t xml:space="preserve">we </w:t>
      </w:r>
      <w:r w:rsidR="00157630" w:rsidRPr="005A3E3A">
        <w:t>are seeing</w:t>
      </w:r>
      <w:r w:rsidR="00661E07" w:rsidRPr="005A3E3A">
        <w:t xml:space="preserve"> the backlash…</w:t>
      </w:r>
      <w:r w:rsidRPr="005A3E3A">
        <w:t xml:space="preserve">We hear from many public figures </w:t>
      </w:r>
      <w:r w:rsidR="00157630" w:rsidRPr="005A3E3A">
        <w:t>across the country</w:t>
      </w:r>
      <w:r w:rsidRPr="005A3E3A">
        <w:t xml:space="preserve"> </w:t>
      </w:r>
      <w:r w:rsidR="00852AD4" w:rsidRPr="005A3E3A">
        <w:t>Ezra’s same</w:t>
      </w:r>
      <w:r w:rsidR="00661E07" w:rsidRPr="005A3E3A">
        <w:t xml:space="preserve"> mistaken notion that </w:t>
      </w:r>
      <w:r w:rsidR="00852AD4" w:rsidRPr="005A3E3A">
        <w:t>future trauma can</w:t>
      </w:r>
      <w:r w:rsidR="00FC717C" w:rsidRPr="005A3E3A">
        <w:t xml:space="preserve"> only</w:t>
      </w:r>
      <w:r w:rsidR="00852AD4" w:rsidRPr="005A3E3A">
        <w:t xml:space="preserve"> be prevented by</w:t>
      </w:r>
      <w:r w:rsidR="00962E7D" w:rsidRPr="005A3E3A">
        <w:t xml:space="preserve"> pursuing</w:t>
      </w:r>
      <w:r w:rsidR="00852AD4" w:rsidRPr="005A3E3A">
        <w:t xml:space="preserve"> uniformity</w:t>
      </w:r>
      <w:r w:rsidR="00962E7D" w:rsidRPr="005A3E3A">
        <w:t xml:space="preserve"> and insularity—in these cases, by allowing for only one experience of our present, and a version of our history that sweeps anguish under the carpet.</w:t>
      </w:r>
    </w:p>
    <w:p w14:paraId="76F744B7" w14:textId="77777777" w:rsidR="00F45A14" w:rsidRPr="005A3E3A" w:rsidRDefault="00F45A14" w:rsidP="00157630"/>
    <w:p w14:paraId="1B1B9F66" w14:textId="1000C08D" w:rsidR="004121D4" w:rsidRPr="005A3E3A" w:rsidRDefault="00555A53" w:rsidP="00157630">
      <w:r w:rsidRPr="005A3E3A">
        <w:t>In the Jewish scriptures,</w:t>
      </w:r>
      <w:r w:rsidR="00F45A14" w:rsidRPr="005A3E3A">
        <w:t xml:space="preserve"> interpretations </w:t>
      </w:r>
      <w:r w:rsidRPr="005A3E3A">
        <w:t>like this do not</w:t>
      </w:r>
      <w:r w:rsidR="00F45A14" w:rsidRPr="005A3E3A">
        <w:t xml:space="preserve"> have the last word. </w:t>
      </w:r>
      <w:r w:rsidR="004121D4" w:rsidRPr="005A3E3A">
        <w:t xml:space="preserve"> </w:t>
      </w:r>
      <w:r w:rsidRPr="005A3E3A">
        <w:t>T</w:t>
      </w:r>
      <w:r w:rsidR="00F45A14" w:rsidRPr="005A3E3A">
        <w:t>here are other</w:t>
      </w:r>
      <w:r w:rsidRPr="005A3E3A">
        <w:t xml:space="preserve"> </w:t>
      </w:r>
      <w:r w:rsidR="00F45A14" w:rsidRPr="005A3E3A">
        <w:t xml:space="preserve">interpretations and other interpreters…ones that affirm the radical inclusivity </w:t>
      </w:r>
      <w:r w:rsidR="004121D4" w:rsidRPr="005A3E3A">
        <w:t>embodied by the</w:t>
      </w:r>
      <w:r w:rsidR="00F45A14" w:rsidRPr="005A3E3A">
        <w:t xml:space="preserve"> crowd of Israelites gathered in the square by the Water Gate.  </w:t>
      </w:r>
      <w:r w:rsidRPr="005A3E3A">
        <w:t xml:space="preserve">Perhaps best known to many of us are </w:t>
      </w:r>
      <w:r w:rsidR="004121D4" w:rsidRPr="005A3E3A">
        <w:t>Ruth and Naomi</w:t>
      </w:r>
      <w:r w:rsidR="002744EB" w:rsidRPr="005A3E3A">
        <w:t xml:space="preserve">, </w:t>
      </w:r>
      <w:r w:rsidR="004121D4" w:rsidRPr="005A3E3A">
        <w:t xml:space="preserve">whose wildly inclusive </w:t>
      </w:r>
      <w:r w:rsidR="002744EB" w:rsidRPr="005A3E3A">
        <w:t xml:space="preserve">interpretation of God’s law of love </w:t>
      </w:r>
      <w:r w:rsidR="004121D4" w:rsidRPr="005A3E3A">
        <w:t xml:space="preserve">sits as a bold challenge to Ezra’s.  </w:t>
      </w:r>
    </w:p>
    <w:p w14:paraId="49B01898" w14:textId="03AC51F2" w:rsidR="00555A53" w:rsidRPr="005A3E3A" w:rsidRDefault="00555A53" w:rsidP="00157630"/>
    <w:p w14:paraId="04D05269" w14:textId="57C7F9D3" w:rsidR="00555A53" w:rsidRPr="005A3E3A" w:rsidRDefault="00555A53" w:rsidP="00555A53">
      <w:r w:rsidRPr="005A3E3A">
        <w:t xml:space="preserve">We cannot let </w:t>
      </w:r>
      <w:r w:rsidR="000B1674" w:rsidRPr="005A3E3A">
        <w:t>the fear-based</w:t>
      </w:r>
      <w:r w:rsidRPr="005A3E3A">
        <w:t xml:space="preserve"> interpretations have the last word now, either. </w:t>
      </w:r>
      <w:r w:rsidR="00737543" w:rsidRPr="005A3E3A">
        <w:t xml:space="preserve">We need to demand other interpreters, or </w:t>
      </w:r>
      <w:r w:rsidR="008831E4" w:rsidRPr="005A3E3A">
        <w:t>be them, ourselves</w:t>
      </w:r>
      <w:r w:rsidR="00737543" w:rsidRPr="005A3E3A">
        <w:t xml:space="preserve">. </w:t>
      </w:r>
      <w:r w:rsidRPr="005A3E3A">
        <w:t xml:space="preserve"> Not only because we are students of the Jewish Scriptures, but also because we </w:t>
      </w:r>
      <w:r w:rsidR="00737543" w:rsidRPr="005A3E3A">
        <w:t>are followers of Jesus, a student of the Jewish Scriptures, himself, who lived and died for inclusivity…who proclaimed</w:t>
      </w:r>
      <w:r w:rsidR="000B1674" w:rsidRPr="005A3E3A">
        <w:t xml:space="preserve"> wild inclusion</w:t>
      </w:r>
      <w:r w:rsidR="00737543" w:rsidRPr="005A3E3A">
        <w:t xml:space="preserve"> in </w:t>
      </w:r>
      <w:r w:rsidR="00737543" w:rsidRPr="005A3E3A">
        <w:rPr>
          <w:i/>
          <w:iCs/>
        </w:rPr>
        <w:t>his</w:t>
      </w:r>
      <w:r w:rsidR="00737543" w:rsidRPr="005A3E3A">
        <w:t xml:space="preserve"> version of the public square in the very scripture we heard this</w:t>
      </w:r>
      <w:r w:rsidR="00DB18BB" w:rsidRPr="005A3E3A">
        <w:t xml:space="preserve"> morning</w:t>
      </w:r>
      <w:r w:rsidR="00737543" w:rsidRPr="005A3E3A">
        <w:t>, “</w:t>
      </w:r>
      <w:r w:rsidR="00737543" w:rsidRPr="005A3E3A">
        <w:rPr>
          <w:i/>
          <w:iCs/>
        </w:rPr>
        <w:t>he has anointed me to bring Good News to the poor, to proclaim release to the captives, recovery of sight to the blind, and to let the oppressed go free</w:t>
      </w:r>
      <w:r w:rsidR="00737543" w:rsidRPr="005A3E3A">
        <w:t>.”</w:t>
      </w:r>
    </w:p>
    <w:p w14:paraId="6E7DDFC2" w14:textId="66E914D0" w:rsidR="004121D4" w:rsidRPr="005A3E3A" w:rsidRDefault="004121D4" w:rsidP="00157630"/>
    <w:p w14:paraId="60416029" w14:textId="401B7929" w:rsidR="008831E4" w:rsidRPr="005A3E3A" w:rsidRDefault="008831E4" w:rsidP="00EC2502">
      <w:r w:rsidRPr="005A3E3A">
        <w:t>Those words are just what I said--</w:t>
      </w:r>
      <w:r w:rsidRPr="005A3E3A">
        <w:t xml:space="preserve">an </w:t>
      </w:r>
      <w:r w:rsidRPr="005A3E3A">
        <w:rPr>
          <w:i/>
          <w:iCs/>
        </w:rPr>
        <w:t>interpretation</w:t>
      </w:r>
      <w:r w:rsidRPr="005A3E3A">
        <w:t xml:space="preserve">!  </w:t>
      </w:r>
      <w:r w:rsidRPr="005A3E3A">
        <w:t xml:space="preserve">They are not found as a unit anywhere in the scroll of Isaiah </w:t>
      </w:r>
      <w:r w:rsidRPr="005A3E3A">
        <w:t xml:space="preserve">…what </w:t>
      </w:r>
      <w:r w:rsidRPr="005A3E3A">
        <w:t>Jesus</w:t>
      </w:r>
      <w:r w:rsidRPr="005A3E3A">
        <w:t xml:space="preserve"> </w:t>
      </w:r>
      <w:r w:rsidRPr="005A3E3A">
        <w:t>proclaimed was a</w:t>
      </w:r>
      <w:r w:rsidRPr="005A3E3A">
        <w:t xml:space="preserve"> mash-up of a chunk of Isaiah 58 and a chunk of Isaiah 61</w:t>
      </w:r>
      <w:r w:rsidRPr="005A3E3A">
        <w:t>….</w:t>
      </w:r>
      <w:r w:rsidRPr="005A3E3A">
        <w:t xml:space="preserve">  In this, </w:t>
      </w:r>
      <w:r w:rsidRPr="005A3E3A">
        <w:rPr>
          <w:i/>
          <w:iCs/>
        </w:rPr>
        <w:t xml:space="preserve">I </w:t>
      </w:r>
      <w:r w:rsidRPr="005A3E3A">
        <w:t xml:space="preserve">hear Jesus </w:t>
      </w:r>
      <w:r w:rsidRPr="005A3E3A">
        <w:t>proclaiming Good News for those who are poor,</w:t>
      </w:r>
      <w:r w:rsidR="00EC2502" w:rsidRPr="005A3E3A">
        <w:t xml:space="preserve"> imprisoned, blind, or oppressed, </w:t>
      </w:r>
      <w:proofErr w:type="gramStart"/>
      <w:r w:rsidR="000B1674" w:rsidRPr="005A3E3A">
        <w:rPr>
          <w:i/>
          <w:iCs/>
        </w:rPr>
        <w:t>and</w:t>
      </w:r>
      <w:r w:rsidR="00EC2502" w:rsidRPr="005A3E3A">
        <w:t xml:space="preserve"> </w:t>
      </w:r>
      <w:r w:rsidR="00EC2502" w:rsidRPr="005A3E3A">
        <w:rPr>
          <w:i/>
          <w:iCs/>
        </w:rPr>
        <w:t>also</w:t>
      </w:r>
      <w:proofErr w:type="gramEnd"/>
      <w:r w:rsidR="00EC2502" w:rsidRPr="005A3E3A">
        <w:t xml:space="preserve"> proclaiming that there is space for interpretation</w:t>
      </w:r>
      <w:r w:rsidRPr="005A3E3A">
        <w:t xml:space="preserve"> </w:t>
      </w:r>
      <w:r w:rsidR="00EC2502" w:rsidRPr="005A3E3A">
        <w:t>in our</w:t>
      </w:r>
      <w:r w:rsidRPr="005A3E3A">
        <w:t xml:space="preserve"> Holy Scriptures </w:t>
      </w:r>
      <w:r w:rsidR="00EC2502" w:rsidRPr="005A3E3A">
        <w:t xml:space="preserve">and that space must be used always for the purpose of making bigger, not smaller, the community of those who are embraced and empowered.  </w:t>
      </w:r>
      <w:r w:rsidR="00F706FD" w:rsidRPr="005A3E3A">
        <w:t>Always for the purpose of making wider…If</w:t>
      </w:r>
      <w:r w:rsidR="00EC2502" w:rsidRPr="005A3E3A">
        <w:t xml:space="preserve"> there is anything definitive in our scriptures, anything </w:t>
      </w:r>
      <w:r w:rsidR="000B1674" w:rsidRPr="005A3E3A">
        <w:t xml:space="preserve">around which there is </w:t>
      </w:r>
      <w:proofErr w:type="gramStart"/>
      <w:r w:rsidR="000B1674" w:rsidRPr="005A3E3A">
        <w:t xml:space="preserve">actually </w:t>
      </w:r>
      <w:r w:rsidR="000B1674" w:rsidRPr="005A3E3A">
        <w:rPr>
          <w:i/>
          <w:iCs/>
        </w:rPr>
        <w:t>no</w:t>
      </w:r>
      <w:proofErr w:type="gramEnd"/>
      <w:r w:rsidR="00EC2502" w:rsidRPr="005A3E3A">
        <w:t xml:space="preserve"> space for interpretation, </w:t>
      </w:r>
      <w:r w:rsidR="00EC2502" w:rsidRPr="005A3E3A">
        <w:rPr>
          <w:i/>
          <w:iCs/>
        </w:rPr>
        <w:t>it is this</w:t>
      </w:r>
      <w:r w:rsidR="00F706FD" w:rsidRPr="005A3E3A">
        <w:t xml:space="preserve">, at least as </w:t>
      </w:r>
      <w:r w:rsidR="00F706FD" w:rsidRPr="005A3E3A">
        <w:rPr>
          <w:i/>
          <w:iCs/>
        </w:rPr>
        <w:t>I</w:t>
      </w:r>
      <w:r w:rsidR="00F706FD" w:rsidRPr="005A3E3A">
        <w:t xml:space="preserve"> interpret it.</w:t>
      </w:r>
    </w:p>
    <w:p w14:paraId="346B120E" w14:textId="0EFE4FA8" w:rsidR="000B1674" w:rsidRPr="005A3E3A" w:rsidRDefault="000B1674" w:rsidP="00EC2502"/>
    <w:p w14:paraId="73DC5CB9" w14:textId="2DF82DFE" w:rsidR="008F5E92" w:rsidRPr="005A3E3A" w:rsidRDefault="00FC717C" w:rsidP="008F5E92">
      <w:pPr>
        <w:rPr>
          <w:rFonts w:eastAsia="Times New Roman" w:cstheme="minorHAnsi"/>
          <w:color w:val="000000"/>
        </w:rPr>
      </w:pPr>
      <w:r w:rsidRPr="005A3E3A">
        <w:rPr>
          <w:rFonts w:eastAsia="Times New Roman" w:cstheme="minorHAnsi"/>
          <w:color w:val="000000"/>
        </w:rPr>
        <w:t>I pray that t</w:t>
      </w:r>
      <w:r w:rsidR="008F5E92" w:rsidRPr="008F5E92">
        <w:rPr>
          <w:rFonts w:eastAsia="Times New Roman" w:cstheme="minorHAnsi"/>
          <w:color w:val="000000"/>
        </w:rPr>
        <w:t>oday</w:t>
      </w:r>
      <w:r w:rsidR="008F5E92" w:rsidRPr="005A3E3A">
        <w:rPr>
          <w:rFonts w:eastAsia="Times New Roman" w:cstheme="minorHAnsi"/>
          <w:color w:val="000000"/>
        </w:rPr>
        <w:t xml:space="preserve">, indeed, </w:t>
      </w:r>
      <w:r w:rsidR="00AD1B83" w:rsidRPr="005A3E3A">
        <w:rPr>
          <w:rFonts w:eastAsia="Times New Roman" w:cstheme="minorHAnsi"/>
          <w:color w:val="000000"/>
        </w:rPr>
        <w:t>the Good News</w:t>
      </w:r>
      <w:r w:rsidRPr="005A3E3A">
        <w:rPr>
          <w:rFonts w:eastAsia="Times New Roman" w:cstheme="minorHAnsi"/>
          <w:color w:val="000000"/>
        </w:rPr>
        <w:t xml:space="preserve"> </w:t>
      </w:r>
      <w:r w:rsidR="00AD1B83" w:rsidRPr="005A3E3A">
        <w:rPr>
          <w:rFonts w:eastAsia="Times New Roman" w:cstheme="minorHAnsi"/>
          <w:color w:val="000000"/>
        </w:rPr>
        <w:t xml:space="preserve">of God in Christ, and all the interpretations it calls us to, </w:t>
      </w:r>
      <w:r w:rsidR="008F5E92" w:rsidRPr="005A3E3A">
        <w:rPr>
          <w:rFonts w:eastAsia="Times New Roman" w:cstheme="minorHAnsi"/>
          <w:color w:val="000000"/>
        </w:rPr>
        <w:t>be</w:t>
      </w:r>
      <w:r w:rsidR="008F5E92" w:rsidRPr="008F5E92">
        <w:rPr>
          <w:rFonts w:eastAsia="Times New Roman" w:cstheme="minorHAnsi"/>
          <w:color w:val="000000"/>
        </w:rPr>
        <w:t xml:space="preserve"> fulfilled in </w:t>
      </w:r>
      <w:r w:rsidR="008F5E92" w:rsidRPr="005A3E3A">
        <w:rPr>
          <w:rFonts w:eastAsia="Times New Roman" w:cstheme="minorHAnsi"/>
          <w:i/>
          <w:iCs/>
          <w:color w:val="000000"/>
        </w:rPr>
        <w:t>our</w:t>
      </w:r>
      <w:r w:rsidR="008F5E92" w:rsidRPr="008F5E92">
        <w:rPr>
          <w:rFonts w:eastAsia="Times New Roman" w:cstheme="minorHAnsi"/>
          <w:color w:val="000000"/>
        </w:rPr>
        <w:t xml:space="preserve"> hearin</w:t>
      </w:r>
      <w:r w:rsidR="008F5E92" w:rsidRPr="005A3E3A">
        <w:rPr>
          <w:rFonts w:eastAsia="Times New Roman" w:cstheme="minorHAnsi"/>
          <w:color w:val="000000"/>
        </w:rPr>
        <w:t>g.</w:t>
      </w:r>
    </w:p>
    <w:p w14:paraId="50C507B3" w14:textId="31C54A73" w:rsidR="008F5E92" w:rsidRPr="005A3E3A" w:rsidRDefault="008F5E92" w:rsidP="008F5E92">
      <w:pPr>
        <w:rPr>
          <w:rFonts w:eastAsia="Times New Roman" w:cstheme="minorHAnsi"/>
          <w:color w:val="000000"/>
        </w:rPr>
      </w:pPr>
    </w:p>
    <w:p w14:paraId="78C5F13F" w14:textId="7336536E" w:rsidR="008F5E92" w:rsidRPr="008F5E92" w:rsidRDefault="008F5E92" w:rsidP="008F5E92">
      <w:pPr>
        <w:rPr>
          <w:rFonts w:eastAsia="Times New Roman" w:cstheme="minorHAnsi"/>
        </w:rPr>
      </w:pPr>
      <w:r w:rsidRPr="005A3E3A">
        <w:rPr>
          <w:rFonts w:eastAsia="Times New Roman" w:cstheme="minorHAnsi"/>
          <w:color w:val="000000"/>
        </w:rPr>
        <w:t>AMEN.</w:t>
      </w:r>
    </w:p>
    <w:p w14:paraId="1511F264" w14:textId="77777777" w:rsidR="008F5E92" w:rsidRPr="005A3E3A" w:rsidRDefault="008F5E92" w:rsidP="00EA04D9"/>
    <w:p w14:paraId="5C65FA41" w14:textId="77777777" w:rsidR="0095125B" w:rsidRPr="005A3E3A" w:rsidRDefault="0095125B" w:rsidP="00EA04D9"/>
    <w:p w14:paraId="238E79AD" w14:textId="03E37FC4" w:rsidR="009D1814" w:rsidRPr="005A3E3A" w:rsidRDefault="009D1814" w:rsidP="004547DE"/>
    <w:p w14:paraId="49A94736" w14:textId="77777777" w:rsidR="001734FD" w:rsidRPr="005A3E3A" w:rsidRDefault="001734FD" w:rsidP="004547DE"/>
    <w:p w14:paraId="179D0599" w14:textId="7DEC8D54" w:rsidR="009D1814" w:rsidRPr="005A3E3A" w:rsidRDefault="009D1814" w:rsidP="004547DE"/>
    <w:p w14:paraId="1D8B7D0B" w14:textId="77777777" w:rsidR="00F54735" w:rsidRPr="005A3E3A" w:rsidRDefault="00F54735" w:rsidP="00610B03"/>
    <w:sectPr w:rsidR="00F54735" w:rsidRPr="005A3E3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324FD" w14:textId="77777777" w:rsidR="003143F4" w:rsidRDefault="003143F4" w:rsidP="00DB18BB">
      <w:r>
        <w:separator/>
      </w:r>
    </w:p>
  </w:endnote>
  <w:endnote w:type="continuationSeparator" w:id="0">
    <w:p w14:paraId="7C9CCC2C" w14:textId="77777777" w:rsidR="003143F4" w:rsidRDefault="003143F4" w:rsidP="00DB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33C7" w14:textId="7F2221EF" w:rsidR="00DB18BB" w:rsidRDefault="00DB18BB">
    <w:pPr>
      <w:pStyle w:val="Footer"/>
    </w:pP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of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0204A" w14:textId="77777777" w:rsidR="003143F4" w:rsidRDefault="003143F4" w:rsidP="00DB18BB">
      <w:r>
        <w:separator/>
      </w:r>
    </w:p>
  </w:footnote>
  <w:footnote w:type="continuationSeparator" w:id="0">
    <w:p w14:paraId="56043C4D" w14:textId="77777777" w:rsidR="003143F4" w:rsidRDefault="003143F4" w:rsidP="00DB18BB">
      <w:r>
        <w:continuationSeparator/>
      </w:r>
    </w:p>
  </w:footnote>
  <w:footnote w:id="1">
    <w:p w14:paraId="4E201294" w14:textId="3F0792F1" w:rsidR="00E2599D" w:rsidRDefault="00E2599D">
      <w:pPr>
        <w:pStyle w:val="FootnoteText"/>
      </w:pPr>
      <w:r>
        <w:rPr>
          <w:rStyle w:val="FootnoteReference"/>
        </w:rPr>
        <w:footnoteRef/>
      </w:r>
      <w:r>
        <w:t xml:space="preserve"> This possibility of the cause of weeping was suggested by commentator Cory Driver as published by </w:t>
      </w:r>
      <w:proofErr w:type="spellStart"/>
      <w:r>
        <w:t>Workingpreacher.og</w:t>
      </w:r>
      <w:proofErr w:type="spellEnd"/>
      <w:r>
        <w:t xml:space="preserve">: </w:t>
      </w:r>
      <w:hyperlink r:id="rId1" w:history="1">
        <w:r w:rsidRPr="00C1603D">
          <w:rPr>
            <w:rStyle w:val="Hyperlink"/>
          </w:rPr>
          <w:t>https://www.workingpreacher.org/commentaries/revised-common-lectionary/third-sunday-after-epiphany-3/commentary-on-nehemiah-81-3-5-6-8-10-5</w:t>
        </w:r>
      </w:hyperlink>
      <w:r>
        <w:t>, accessed 1/22/22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5D1F"/>
    <w:multiLevelType w:val="hybridMultilevel"/>
    <w:tmpl w:val="67688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00319"/>
    <w:multiLevelType w:val="hybridMultilevel"/>
    <w:tmpl w:val="30940A5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33"/>
    <w:rsid w:val="000352D3"/>
    <w:rsid w:val="000B1674"/>
    <w:rsid w:val="000C274C"/>
    <w:rsid w:val="000E302F"/>
    <w:rsid w:val="000E3748"/>
    <w:rsid w:val="00133B54"/>
    <w:rsid w:val="00153F46"/>
    <w:rsid w:val="00157630"/>
    <w:rsid w:val="00160FDB"/>
    <w:rsid w:val="00166BF9"/>
    <w:rsid w:val="001734FD"/>
    <w:rsid w:val="001C1765"/>
    <w:rsid w:val="001C30FA"/>
    <w:rsid w:val="001E3759"/>
    <w:rsid w:val="001E6DD1"/>
    <w:rsid w:val="00203ADC"/>
    <w:rsid w:val="00212707"/>
    <w:rsid w:val="002221AE"/>
    <w:rsid w:val="0022661D"/>
    <w:rsid w:val="002569B0"/>
    <w:rsid w:val="002744EB"/>
    <w:rsid w:val="00280F8A"/>
    <w:rsid w:val="002B1167"/>
    <w:rsid w:val="002F1B40"/>
    <w:rsid w:val="003056AE"/>
    <w:rsid w:val="003143F4"/>
    <w:rsid w:val="0032781F"/>
    <w:rsid w:val="00336F08"/>
    <w:rsid w:val="003840EF"/>
    <w:rsid w:val="00395187"/>
    <w:rsid w:val="003A00B6"/>
    <w:rsid w:val="003B7214"/>
    <w:rsid w:val="003C1585"/>
    <w:rsid w:val="00411A78"/>
    <w:rsid w:val="00411AEE"/>
    <w:rsid w:val="00411DCB"/>
    <w:rsid w:val="004121D4"/>
    <w:rsid w:val="00425206"/>
    <w:rsid w:val="004547DE"/>
    <w:rsid w:val="00467413"/>
    <w:rsid w:val="00470272"/>
    <w:rsid w:val="00474DC3"/>
    <w:rsid w:val="00481BB1"/>
    <w:rsid w:val="004C3AC5"/>
    <w:rsid w:val="004D7C8F"/>
    <w:rsid w:val="00520E56"/>
    <w:rsid w:val="00525493"/>
    <w:rsid w:val="00540E19"/>
    <w:rsid w:val="00555A53"/>
    <w:rsid w:val="0057341A"/>
    <w:rsid w:val="005779B8"/>
    <w:rsid w:val="0059791F"/>
    <w:rsid w:val="005A03EE"/>
    <w:rsid w:val="005A3E3A"/>
    <w:rsid w:val="00610B03"/>
    <w:rsid w:val="00615C89"/>
    <w:rsid w:val="00635ED1"/>
    <w:rsid w:val="00661C60"/>
    <w:rsid w:val="00661E07"/>
    <w:rsid w:val="00737543"/>
    <w:rsid w:val="007743E7"/>
    <w:rsid w:val="00787604"/>
    <w:rsid w:val="00802F2B"/>
    <w:rsid w:val="00822AF0"/>
    <w:rsid w:val="00852AD4"/>
    <w:rsid w:val="00865745"/>
    <w:rsid w:val="00865A3D"/>
    <w:rsid w:val="008831E4"/>
    <w:rsid w:val="008B1C3C"/>
    <w:rsid w:val="008E4A1B"/>
    <w:rsid w:val="008F5E92"/>
    <w:rsid w:val="0095125B"/>
    <w:rsid w:val="00962E7D"/>
    <w:rsid w:val="00993B22"/>
    <w:rsid w:val="009A2D33"/>
    <w:rsid w:val="009D1814"/>
    <w:rsid w:val="009D5101"/>
    <w:rsid w:val="00A1476F"/>
    <w:rsid w:val="00A20AC1"/>
    <w:rsid w:val="00A464FE"/>
    <w:rsid w:val="00A46E35"/>
    <w:rsid w:val="00AB2F17"/>
    <w:rsid w:val="00AC3DB7"/>
    <w:rsid w:val="00AD1B83"/>
    <w:rsid w:val="00AF4FE4"/>
    <w:rsid w:val="00AF6724"/>
    <w:rsid w:val="00B4456C"/>
    <w:rsid w:val="00C17E7A"/>
    <w:rsid w:val="00C2473E"/>
    <w:rsid w:val="00CA707A"/>
    <w:rsid w:val="00CD7024"/>
    <w:rsid w:val="00CE123D"/>
    <w:rsid w:val="00D2418C"/>
    <w:rsid w:val="00D316DF"/>
    <w:rsid w:val="00D465CC"/>
    <w:rsid w:val="00DB18BB"/>
    <w:rsid w:val="00DE7173"/>
    <w:rsid w:val="00E02470"/>
    <w:rsid w:val="00E02746"/>
    <w:rsid w:val="00E2599D"/>
    <w:rsid w:val="00E34D04"/>
    <w:rsid w:val="00E546B0"/>
    <w:rsid w:val="00E629D6"/>
    <w:rsid w:val="00E814B4"/>
    <w:rsid w:val="00E93303"/>
    <w:rsid w:val="00EA04D9"/>
    <w:rsid w:val="00EC2502"/>
    <w:rsid w:val="00EC4943"/>
    <w:rsid w:val="00EC5776"/>
    <w:rsid w:val="00EC6FAC"/>
    <w:rsid w:val="00F45A14"/>
    <w:rsid w:val="00F54735"/>
    <w:rsid w:val="00F706FD"/>
    <w:rsid w:val="00F7778E"/>
    <w:rsid w:val="00F93F85"/>
    <w:rsid w:val="00F95ECF"/>
    <w:rsid w:val="00FC717C"/>
    <w:rsid w:val="00FD1E8E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F1C2C6"/>
  <w15:chartTrackingRefBased/>
  <w15:docId w15:val="{18B873FB-DA9A-994D-B226-43C9FDDA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57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2D33"/>
  </w:style>
  <w:style w:type="paragraph" w:styleId="ListParagraph">
    <w:name w:val="List Paragraph"/>
    <w:basedOn w:val="Normal"/>
    <w:uiPriority w:val="34"/>
    <w:qFormat/>
    <w:rsid w:val="004702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6F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F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18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8BB"/>
  </w:style>
  <w:style w:type="paragraph" w:styleId="Footer">
    <w:name w:val="footer"/>
    <w:basedOn w:val="Normal"/>
    <w:link w:val="FooterChar"/>
    <w:uiPriority w:val="99"/>
    <w:unhideWhenUsed/>
    <w:rsid w:val="00DB18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8BB"/>
  </w:style>
  <w:style w:type="paragraph" w:styleId="FootnoteText">
    <w:name w:val="footnote text"/>
    <w:basedOn w:val="Normal"/>
    <w:link w:val="FootnoteTextChar"/>
    <w:uiPriority w:val="99"/>
    <w:semiHidden/>
    <w:unhideWhenUsed/>
    <w:rsid w:val="00E259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59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599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6574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orkingpreacher.org/commentaries/revised-common-lectionary/third-sunday-after-epiphany-3/commentary-on-nehemiah-81-3-5-6-8-10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2022-01-23T02:41:00Z</cp:lastPrinted>
  <dcterms:created xsi:type="dcterms:W3CDTF">2022-01-20T15:26:00Z</dcterms:created>
  <dcterms:modified xsi:type="dcterms:W3CDTF">2022-01-24T14:32:00Z</dcterms:modified>
</cp:coreProperties>
</file>